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bdb8379fa4e1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12495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DUBRAVA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2.221.642,65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2.455.422,57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2.168.280,72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2.521.582,52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66.159,95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59.345,33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109.588,95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59.275,33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109.426,95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5.913,40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175.586,90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2969,3</w:t>
            </w:r>
          </w:p>
        </w:tc>
      </w:tr>
    </w:tbl>
    <w:p>
      <w:pPr>
        <w:spacing w:before="0" w:after="0"/>
      </w:pPr>
    </w:p>
    <w:p>
      <w:r>
        <w:t xml:space="preserve">Manjak prihoda u promatranom razdoblju izravna je posljedica primjene novih propisa vezanih uz evidentiranje obračuna/isplata plaća, pri čemu se od 01.01.2025. trošak plaće iskazuje u mjesecu obračuna plaće, a ne u mjesecu isplate i stvarnog nastanka troška, kada se evidentira pripadajući prihod.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34.813,75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84.087,05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241,5</w:t>
            </w:r>
          </w:p>
        </w:tc>
      </w:tr>
    </w:tbl>
    <w:p>
      <w:pPr>
        <w:spacing w:before="0" w:after="0"/>
      </w:pPr>
    </w:p>
    <w:p>
      <w:r>
        <w:t xml:space="preserve">U 2024. godini financira se izrada idejnih rješenja za dogradnju matične i područne škole. Nabavljeni klima uređaji, popravljene rolete na učionicama.</w:t>
      </w:r>
    </w:p>
    <w:p>
      <w:r>
        <w:t xml:space="preserve">U 2025. godini nastavlja se financiranje potrebne dokumentacije za dogradnju matične i područne škole. Nabavljeni su dodatni klima uređaji, te oprema za zaštitu sigurnosti.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1.852.748,56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2.185.367,21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</w:tbl>
    <w:p>
      <w:pPr>
        <w:spacing w:before="0" w:after="0"/>
      </w:pPr>
    </w:p>
    <w:p>
      <w:r>
        <w:t xml:space="preserve">Isplaćeno je ukupno dvanaest (12) plaća. Plaća za prosinac 2024. isplaćena je u siječnju 2025. kada je evidentiran i trošak za plaću 12/24, a plaća za prosincac 2026. bit će isplaćena u siječnju 2026. Međutim, zbog novih propisa, u 2025. uz troškove dvanaest stvarno isplaćenih plaća - iskazan je i trošak plaće za prosinac 2025., ukupno trošak trinaest (13) plaća.  Zbog novog propisanog načina evidentiranja plaća, pri čemu smo dužni evidentirati trošak plaće – iako se on u stvarnosti nije dogodio – u mjesecu obračuna plaće (a ne u mjesecu isplate kako je to bilo do ove godine i logično, kada se trošak zaista događa), trošak obračunate plaće za prosinac 2025., koja će biti isplaćena tek u siječnju 2026., evidentiran je također u prosincu 2025. i to čini značajnu razliku u iznosu (ne postotnoj promjeni) u odnosu na isto razdoblje prethodne godine. Navedeno se odnosi na sva podkonta 31.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r>
        <w:t xml:space="preserve">U oba promatrana razdoblja iskazani rashodi odnose se na nabavu besplatnih higijenskih uložaka za učenice Škole, financirano od strane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23.988,75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64.114,88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267,3</w:t>
            </w:r>
          </w:p>
        </w:tc>
      </w:tr>
    </w:tbl>
    <w:p>
      <w:pPr>
        <w:spacing w:before="0" w:after="0"/>
      </w:pPr>
    </w:p>
    <w:p>
      <w:r>
        <w:t xml:space="preserve">U 2024. godini financira se izrada idejnih rješenja za dogradnju matične i područne škole. </w:t>
      </w:r>
    </w:p>
    <w:p>
      <w:r>
        <w:t xml:space="preserve">U 2025. godini nastavlja se financiranje potrebne dokumentacije za dogradnju matične i područne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10.325,40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19.096,08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184,9</w:t>
            </w:r>
          </w:p>
        </w:tc>
      </w:tr>
    </w:tbl>
    <w:p>
      <w:pPr>
        <w:spacing w:before="0" w:after="0"/>
      </w:pPr>
    </w:p>
    <w:p>
      <w:r>
        <w:t xml:space="preserve">U 2024. nabavljeni su klima uređaji, popravljene rolete na učionicama.</w:t>
      </w:r>
    </w:p>
    <w:p>
      <w:r>
        <w:t xml:space="preserve">U 2025. nabavljeni su dodatni klima uređaji, te oprema za zaštitu sigurnosti.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5.913,40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175.586,90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2969,3</w:t>
            </w:r>
          </w:p>
        </w:tc>
      </w:tr>
    </w:tbl>
    <w:p>
      <w:pPr>
        <w:spacing w:before="0" w:after="0"/>
      </w:pPr>
    </w:p>
    <w:p>
      <w:r>
        <w:t xml:space="preserve">Manjak prihoda u promatranom razdoblju isključivo je posljedica primjene novih propisa vezanih uz evidentiranje obračuna/isplata plaća.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5.816,25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kraju izvještajnog razdoblja, sva zatečena sredstva na žr Škole, prebačena su na žr Osnivača.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128,6</w:t>
            </w:r>
          </w:p>
        </w:tc>
      </w:tr>
    </w:tbl>
    <w:p>
      <w:pPr>
        <w:spacing w:before="0" w:after="0"/>
      </w:pPr>
    </w:p>
    <w:p>
      <w:r>
        <w:t xml:space="preserve">Potraživanja za naknade koje se refundiraju – dugotrajna bolovanja, duža od 42 dana na teret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176.599,59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2025. novi propisi za evidenciju obračuna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5.878,94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2025. sredstva OŠ Dubrava prebačena na račun ZŽ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159.036,59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2025. novi propisi za evidenciju obračuna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2025. novi propisi za evidenciju bolovanja na teret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-170.720,65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-3508,3</w:t>
            </w:r>
          </w:p>
        </w:tc>
      </w:tr>
    </w:tbl>
    <w:p>
      <w:pPr>
        <w:spacing w:before="0" w:after="0"/>
      </w:pPr>
    </w:p>
    <w:p>
      <w:r>
        <w:t xml:space="preserve">Manjak prihoda u promatranom razdoblju isključivo je posljedica primjene novih propisa vezanih uz evidentiranje obračuna/isplata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(=0)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OŠ Dubrava ne koristi tuđu imovinu.</w:t>
      </w:r>
    </w:p>
    <w:p>
      <w:r>
        <w:t xml:space="preserve">OŠ Dubrava nije korisnik zajmova.</w:t>
      </w:r>
    </w:p>
    <w:p>
      <w:r>
        <w:t xml:space="preserve">OŠ Dubrava nema potencijalne obveze na temelju zaključenih ugovora.</w:t>
      </w:r>
    </w:p>
    <w:p>
      <w:r>
        <w:t xml:space="preserve">OŠ Dubrava nema potencijalnih obveza po osnovi sudskih sporova u tijeku.</w:t>
      </w:r>
    </w:p>
    <w:p>
      <w:r>
        <w:t xml:space="preserve">OŠ Dubrava nema izvanbilančnih zapisa.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OŠ Dubrava 2025. godinu završava bez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177.212,09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Iskazane su obračunate plaće djelatnika za prosinac 2025., isplaćene u siječnju 2026., te obveze za bolovanja (HZZO).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Pomoćnici u nastavi 2025. Izvori financiranja: ZŽ i ESF.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b39a84ac144fd" /></Relationships>
</file>