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09" w:rsidRPr="00681409" w:rsidRDefault="00681409" w:rsidP="00681409">
      <w:pPr>
        <w:spacing w:after="75" w:line="240" w:lineRule="auto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681409">
        <w:rPr>
          <w:rFonts w:ascii="inherit" w:eastAsia="Times New Roman" w:hAnsi="inherit" w:cs="Times New Roman"/>
          <w:sz w:val="21"/>
          <w:szCs w:val="21"/>
          <w:lang w:eastAsia="hr-HR"/>
        </w:rPr>
        <w:t> </w:t>
      </w:r>
    </w:p>
    <w:p w:rsidR="00681409" w:rsidRPr="00681409" w:rsidRDefault="00681409" w:rsidP="0068140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681409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VLADA REPUBLIKE HRVATSKE</w:t>
      </w:r>
    </w:p>
    <w:p w:rsidR="00681409" w:rsidRPr="00681409" w:rsidRDefault="00681409" w:rsidP="00681409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681409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1662</w:t>
      </w:r>
    </w:p>
    <w:p w:rsidR="00681409" w:rsidRPr="00681409" w:rsidRDefault="00681409" w:rsidP="0068140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1. stavka 3. Zakona o upravnim pristojbama (»Narodne novine«, broj 115/16.), Vlada Republike Hrvatske je na sjednici održanoj 19. kolovoza 2021. donijela</w:t>
      </w:r>
    </w:p>
    <w:p w:rsidR="00681409" w:rsidRPr="00681409" w:rsidRDefault="00681409" w:rsidP="00681409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68140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UREDBU</w:t>
      </w:r>
    </w:p>
    <w:p w:rsidR="00681409" w:rsidRPr="00681409" w:rsidRDefault="00681409" w:rsidP="00681409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8140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TARIFI UPRAVNIH PRISTOJBI</w:t>
      </w:r>
    </w:p>
    <w:p w:rsidR="00681409" w:rsidRPr="00681409" w:rsidRDefault="00681409" w:rsidP="0068140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lang w:eastAsia="hr-HR"/>
        </w:rPr>
        <w:t>I. TEMELJNE ODREDBE</w:t>
      </w:r>
    </w:p>
    <w:p w:rsidR="00681409" w:rsidRPr="00681409" w:rsidRDefault="00681409" w:rsidP="0068140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681409" w:rsidRPr="00681409" w:rsidRDefault="00681409" w:rsidP="0068140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Ovom Uredbom propisuju se opće pristojbe i pristojbe u posebnim područjima za pojedina pismena i radnje te iznosi tih pristojbi.</w:t>
      </w:r>
    </w:p>
    <w:p w:rsidR="00681409" w:rsidRPr="00681409" w:rsidRDefault="00681409" w:rsidP="0068140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Pristojbe iz stavka 1. ovoga članka propisane su tarifnim brojevima u Tarifi upravnih pristojbi u Prilogu I. koji je sastavni dio ove Uredbe.</w:t>
      </w:r>
    </w:p>
    <w:p w:rsidR="00681409" w:rsidRPr="00681409" w:rsidRDefault="00681409" w:rsidP="0068140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681409" w:rsidRPr="00681409" w:rsidRDefault="00681409" w:rsidP="0068140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se Uredbom utvrđuju uvjeti za provedbu Odluke predstavnika vlada država članica koji su se sastali u okviru Vijeća od 25. lipnja 1996. o uspostavljanju privremene putne isprave (96/409/ZVSP) (SL L 168, 6. 7. 1996.).</w:t>
      </w:r>
    </w:p>
    <w:p w:rsidR="00681409" w:rsidRPr="00681409" w:rsidRDefault="00681409" w:rsidP="0068140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lang w:eastAsia="hr-HR"/>
        </w:rPr>
        <w:t>II. PLAĆANJE UPRAVNIH PRISTOJBI</w:t>
      </w:r>
    </w:p>
    <w:p w:rsidR="00681409" w:rsidRPr="00681409" w:rsidRDefault="00681409" w:rsidP="0068140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681409" w:rsidRPr="00681409" w:rsidRDefault="00681409" w:rsidP="0068140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Iznosi propisani Tarifom upravnih pristojbi iz članka 1. stavka 2. ove Uredbe plaćaju se u kunama, neovisno plaćaju li se u državnim </w:t>
      </w:r>
      <w:proofErr w:type="spellStart"/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biljezima</w:t>
      </w:r>
      <w:proofErr w:type="spellEnd"/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na propisani račun ili elektroničkim putem, osim u slučaju kada je tarifnim brojem drukčije propisano.</w:t>
      </w:r>
    </w:p>
    <w:p w:rsidR="00681409" w:rsidRPr="00681409" w:rsidRDefault="00681409" w:rsidP="0068140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Iznimno od stavka 1. ovoga članka, ako </w:t>
      </w:r>
      <w:proofErr w:type="spellStart"/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pristojbeni</w:t>
      </w:r>
      <w:proofErr w:type="spellEnd"/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obveznik iz inozemstva traži da se obavi radnja za koju se plaća pristojba, pristojba se plaća u skladu s odredbama članaka 15. i 16. Zakona o upravnim pristojbama (»Narodne novine«, broj 115/16.).</w:t>
      </w:r>
    </w:p>
    <w:p w:rsidR="00681409" w:rsidRPr="00681409" w:rsidRDefault="00681409" w:rsidP="0068140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lang w:eastAsia="hr-HR"/>
        </w:rPr>
        <w:t>III. ZAVRŠNE ODREDBE</w:t>
      </w:r>
    </w:p>
    <w:p w:rsidR="00681409" w:rsidRPr="00681409" w:rsidRDefault="00681409" w:rsidP="0068140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681409" w:rsidRPr="00681409" w:rsidRDefault="00681409" w:rsidP="0068140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Danom stupanja na snagu ove Uredbe prestaje važiti Uredba o Tarifi upravnih pristojbi (»Narodne novine«, br. 8/17., 37/17., 129/17., 18/19., 97/19. i 128/19.).</w:t>
      </w:r>
    </w:p>
    <w:p w:rsidR="00681409" w:rsidRPr="00681409" w:rsidRDefault="00681409" w:rsidP="0068140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681409" w:rsidRPr="00681409" w:rsidRDefault="00681409" w:rsidP="0068140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Uredba objavit će se u »Narodnim novinama«, a stupa na snagu 1. rujna 2021.</w:t>
      </w:r>
    </w:p>
    <w:p w:rsidR="00681409" w:rsidRPr="00681409" w:rsidRDefault="00681409" w:rsidP="00681409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022-03/21-03/20</w:t>
      </w:r>
      <w:r w:rsidRPr="00681409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50301-05/27-21-5</w:t>
      </w:r>
      <w:r w:rsidRPr="00681409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19. kolovoza 2021.</w:t>
      </w:r>
    </w:p>
    <w:p w:rsidR="00681409" w:rsidRPr="00681409" w:rsidRDefault="00681409" w:rsidP="00681409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Predsjednik</w:t>
      </w:r>
      <w:r w:rsidRPr="00681409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68140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mr</w:t>
      </w:r>
      <w:proofErr w:type="spellEnd"/>
      <w:r w:rsidRPr="0068140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68140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68140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. Andrej Plenković, </w:t>
      </w:r>
      <w:r w:rsidRPr="006814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681409" w:rsidRPr="00681409" w:rsidRDefault="00681409" w:rsidP="0068140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lang w:eastAsia="hr-HR"/>
        </w:rPr>
        <w:t>PRILOG I.</w:t>
      </w:r>
    </w:p>
    <w:p w:rsidR="00681409" w:rsidRPr="00681409" w:rsidRDefault="00681409" w:rsidP="00681409">
      <w:pPr>
        <w:spacing w:before="2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8140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TARIFA UPRAVNIH PRISTOJBI</w:t>
      </w:r>
    </w:p>
    <w:tbl>
      <w:tblPr>
        <w:tblW w:w="9621" w:type="dxa"/>
        <w:tblCellMar>
          <w:left w:w="0" w:type="dxa"/>
          <w:right w:w="0" w:type="dxa"/>
        </w:tblCellMar>
        <w:tblLook w:val="04A0"/>
      </w:tblPr>
      <w:tblGrid>
        <w:gridCol w:w="8668"/>
        <w:gridCol w:w="953"/>
      </w:tblGrid>
      <w:tr w:rsidR="00681409" w:rsidRPr="00681409" w:rsidTr="00681409"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 OPĆE PRISTOJBE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zahtjeve, molbe, prijedloge, prijave i druge podneske, ako ovom Uredbom nije propisana druga pristojba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1. Pristojba po ovom tarifnom broju ne plaća se pred tijelima državne uprave, upravnim tijelima jedinica lokalne i </w:t>
            </w: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područne (regionalne) samouprave i pravnim osobama s javnim ovlastima u obavljanju povjerenih poslova državne uprave.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2. Pristojba po ovom tarifnom broju ne plaća se za naknadne podneske kojima stranka zahtijeva samo brži postupak po ranije podnesenom zahtjevu te za podneske koje stranke upućuju elektroničkim putem u sustavu e-Građani.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Pristojba po ovom tarifnom broju ne plaća se pred upravnim tijelima jedinica lokalne i područne (regionalne) samouprave na zahtjeve, molbe, prijedloge, prijave i druge podneske kada se odnose na poslove katastra nekretnina, državne izmjere, registra prostornih jedinica, registra zgrada i katastra infrastrukture.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sva rješenja za koja nije propisana posebna pristojba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Pristojba po ovom tarifnom broju ne plaća se pred tijelima državne uprave, upravnim tijelima jedinica lokalne i područne (regionalne) samouprave i pravnim osobama s javnim ovlastima u obavljanju povjerenih poslova državne uprave.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Pristojba po ovom tarifnom broju ne plaća se pred upravnim tijelima jedinica lokalne i područne (regionalne) samouprave na rješenja koja se odnose na poslove katastra nekretnina, državne izmjere, registra prostornih jedinica, registra zgrada i katastra infrastrukture.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Ako se donosi jedno rješenje po zahtjevu više osoba, pristojba po ovom tarifnom broju plaća se onoliko puta koliko ima osoba koje podnose zahtjev.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rješenja donesena po žalbama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žalbu protiv rješenja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Pristojba po ovom tarifnom broju ne plaća se pred tijelima državne uprave, upravnim tijelima jedinica lokalne i područne (regionalne) samouprave i pravnim osobama s javnim ovlastima u obavljanju povjerenih poslova državne uprave.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uvjerenja, izvatke i druge javne isprave o činjenicama iz službenih evidencija ako nije drukčije propisano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Pristojba po ovom tarifnom broju ne plaća se pred tijelima državne uprave, upravnim tijelima jedinica lokalne i područne (regionalne) samouprave i pravnim osobama s javnim ovlastima u obavljanju povjerenih poslova državne uprave.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Pristojba po ovom tarifnom broju ne plaća se pred upravnim tijelima jedinica lokalne i područne (regionalne) samouprave na uvjerenja, izvatke i druge javne isprave o činjenicama iz katastra nekretnina, državne izmjere, registra prostornih jedinica, registra zgrada i katastra infrastrukture.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opomenu kojom se netko poziva da plati dužnu pristojbu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Pristojba po ovom tarifnom broju ne plaća se pred tijelima državne uprave, upravnim tijelima jedinica lokalne i područne (regionalne) samouprave i pravnim osobama s javnim ovlastima u obavljanju povjerenih poslova državne uprave.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 PRISTOJBE U POSEBNIM PODRUČJIMA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1. Pristojbe u području unutarnjih poslova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izdavanje putne isprave za državljane trećih zemalja (putni list za državljane trećih zemalja, posebna putna isprava za državljane trećih zemalja, putna isprava za osobe bez državljanstva)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izdavanje putne isprave za državljane trećih zemalja umjesto oštećene ili nestale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izdavanje: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dozvole za boravak i 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odobrenja za privremeni boravak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odobrenja za stalni boravak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odobrenja za dugotrajno boravište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ovjerenog prijepisa odobrenja stalnog boravka ili dugotrajnog boravišta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dozvole boravka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potvrde o prijavi 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zahtjeve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izdavanje kratkotrajne vize: 80 eura – protuvrijednost u kunama prema srednjem tečaju Hrvatske narodne banke na dan uplate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produljenje roka valjanosti i/ili trajanja boravka odobrenog na temelju izdane vize zbog ozbiljnog osobnog razloga: 30 eura – protuvrijednost u kunama prema srednjem tečaju Hrvatske narodne banke na dan uplate.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rješenje o otpustu iz hrvatskog državljanstva ili odricanja od hrvatskog državljanstva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2.520,00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rješenje o primitku u hrvatsko državljanstvo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1.050,00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(3) Za prijepis rješenja o primitku u hrvatsko državljanstvo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(4) Za prijepis rješenja o otpustu iz hrvatskog državljanstva ili o odricanju od hrvatskog državljanstva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Ako se rješenje odnosi na istovremeni primitak ili otpust ili odricanje od hrvatskog državljanstva članova iste obitelji ne plaća se pristojba za maloljetne osobe.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Upravne pristojbe iz ovoga tarifnog broja iznimno mogu naplaćivati i diplomatske misije i konzularni uredi, ako je zahtjev prethodno podnesen u Republici Hrvatskoj, a rješenje odnosno prijepis rješenja se uručuje u diplomatskoj misiji ili konzularnom uredu.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izdavanje odobrenja za obavljanje poslova tehničkog pregleda vozila i odobrenja za osposobljavanje kandidata za vozače i upisa u registar autoškola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2.100,00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registraciju motornog vozila na ime stjecatelja motornog vozila u postupku stjecanja rabljenog motornog vozila: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1. za osobne automobile i ostala motorna vozila konstruirana prvenstveno za prijevoz osoba, uključujući motorna vozila tipa karavan, kombi i trkaće automobile iz tarifnih oznaka KN: 8703 21, 8703 22, 8703 23, 8703 24, 8703 31, 8703 32, 8703 33 i 8703 90, osim sanitetskih vozila, dostavnih »van« vozila i vozila posebno prilagođenih za prijevoz osoba s invaliditetom te »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pick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vozila s dvostrukom kabinom, neovisno o njihovom razvrstavanju u kombiniranoj nomenklaturi: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681409" w:rsidRPr="00681409" w:rsidRDefault="00681409" w:rsidP="0068140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681409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681409" w:rsidRPr="00681409" w:rsidRDefault="00681409" w:rsidP="0068140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81409" w:rsidRPr="00681409" w:rsidRDefault="00681409" w:rsidP="00681409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4805"/>
        <w:gridCol w:w="4826"/>
      </w:tblGrid>
      <w:tr w:rsidR="00681409" w:rsidRPr="00681409" w:rsidTr="00681409"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lang w:eastAsia="hr-HR"/>
              </w:rPr>
              <w:t>Godine starosti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lang w:eastAsia="hr-HR"/>
              </w:rPr>
              <w:t>Iznos u kn po kw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≤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 –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 –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 –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 – 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</w:tbl>
    <w:p w:rsidR="00681409" w:rsidRPr="00681409" w:rsidRDefault="00681409" w:rsidP="00681409">
      <w:pPr>
        <w:spacing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681409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7996"/>
        <w:gridCol w:w="1635"/>
      </w:tblGrid>
      <w:tr w:rsidR="00681409" w:rsidRPr="00681409" w:rsidTr="00681409"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motocikle (uključujući i mopede), bicikle i slična vozila s pomoćnim motorom, sa ili bez bočne prikolice iz tarifnih oznaka KN: 8711 20, 8711 30, 8711 40, 8711 50 i 8711 90 te »ATV« vozila, neovisno o njihovom razvrstavanju u kombiniranoj nomenklaturi: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681409" w:rsidRPr="00681409" w:rsidRDefault="00681409" w:rsidP="00681409">
      <w:pPr>
        <w:spacing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681409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4805"/>
        <w:gridCol w:w="4826"/>
      </w:tblGrid>
      <w:tr w:rsidR="00681409" w:rsidRPr="00681409" w:rsidTr="00681409"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lang w:eastAsia="hr-HR"/>
              </w:rPr>
              <w:t>Godine starosti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lang w:eastAsia="hr-HR"/>
              </w:rPr>
              <w:t>Iznos u kn po cm</w:t>
            </w:r>
            <w:r w:rsidRPr="00681409">
              <w:rPr>
                <w:rFonts w:ascii="Minion Pro" w:eastAsia="Times New Roman" w:hAnsi="Minion Pro" w:cs="Times New Roman"/>
                <w:b/>
                <w:bCs/>
                <w:color w:val="231F20"/>
                <w:sz w:val="14"/>
                <w:vertAlign w:val="superscript"/>
                <w:lang w:eastAsia="hr-HR"/>
              </w:rPr>
              <w:t>3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≤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2,8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2,4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 –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1,2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 –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15 –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 –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</w:t>
            </w:r>
          </w:p>
        </w:tc>
      </w:tr>
      <w:tr w:rsidR="00681409" w:rsidRPr="00681409" w:rsidTr="006814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 – 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0,1</w:t>
            </w:r>
          </w:p>
        </w:tc>
      </w:tr>
    </w:tbl>
    <w:p w:rsidR="00681409" w:rsidRPr="00681409" w:rsidRDefault="00681409" w:rsidP="00681409">
      <w:pPr>
        <w:spacing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681409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tbl>
      <w:tblPr>
        <w:tblW w:w="9621" w:type="dxa"/>
        <w:tblCellMar>
          <w:left w:w="0" w:type="dxa"/>
          <w:right w:w="0" w:type="dxa"/>
        </w:tblCellMar>
        <w:tblLook w:val="04A0"/>
      </w:tblPr>
      <w:tblGrid>
        <w:gridCol w:w="8556"/>
        <w:gridCol w:w="1065"/>
      </w:tblGrid>
      <w:tr w:rsidR="00681409" w:rsidRPr="00681409" w:rsidTr="00681409"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Godina starosti motornog vozila utvrđuje se prema godini proizvodnje motornog vozila.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Ako je iznos upravne pristojbe po ovom tarifnom broju manji ili jednak 15 kuna, upravna pristojba se ne naplaćuje.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 Ako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pristojbeni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obveznik uplati upravnu pristojbu kod pravne osobe u čijem sastavu posluje stanica za tehnički pregled vozila, smatra se da je upravna pristojba plaćena na propisani račun.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stjecanje motornih vozila koja se isključivo pokreću na električni pogon, za stjecanje motornih vozila čija je emisija ugljičnog dioksida (CO</w:t>
            </w:r>
            <w:r w:rsidRPr="00681409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bscript"/>
                <w:lang w:eastAsia="hr-HR"/>
              </w:rPr>
              <w:t>2</w:t>
            </w: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 0 grama po kilometru te stjecanje motornih vozila proizvedenih prije 30 i više godina koja su u skladu s posebnim propisima razvrstana u kategoriju starodobnih (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oldtimer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 vozila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zahtjeve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odobrenje za nabavu oružja po komadu oružja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izdavanje oružnog lista, potvrde o prijavljenom oružju kategorije C, potvrde o prijavljenom oružju kategorije B u svrhu sakupljanja, potvrde o prijavljenom oružju kategorije C u svrhu sakupljanja po komadu obrasca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upis rezervnih cijevi u oružni list po komadu rezervnih cijevi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odobrenje za sakupljanje oružja kategorije B, odobrenje za sakupljanje oružja kategorije C po odobrenju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odobrenje za prijenos lovačkog ili sportskog oružja kategorije B ili C preko teritorija Republike Hrvatske po odobrenju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odobrenje za držanje i nošenje lovačkog ili sportskog oružja kategorije B ili C za vrijeme boravka u Republici Hrvatskoj po odobrenju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odobrenje za bavljenje djelatnošću proizvodnje oružja, prometa oružja i streljiva, posredovanja u prometu oružjem, popravljanja i prepravljanja oružja, otvaranja civilnog strelišta ili osposobljavanja građana za pravilnu uporabu vatrenog oružja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odobrenje za prijevoz oružja i eksplozivnih tvari u međunarodnom prometu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odobrenje za prijevoz oružja i eksplozivnih tvari u unutarnjem prometu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zahtjeve za izdavanje odobrenja ili dozvole: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odobrenje za bavljenje djelatnošću prometa eksplozivnih tvari (osim streljiva za oružje u maloprodaji)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miniranje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obavljanje poslova proizvodnje eksplozivnih tvari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obavljanje poslova miniranja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za obavljanje poslova ispitivanja eksplozivnih tvari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 za stavljanje u promet eksplozivnih tvari uključivo i streljivo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za obavljanje poslova izvođenja javnih vatrometa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za mjesto i vrijeme izvođenja javnog vatrometa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za prodavaonice pirotehničkih sredstava i prodavaonice oružja i streljiva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za odobrenje mjesta (lokacije) na kojem se proizvode i uporabljuju eksplozivne tvari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 odobrenja za istraživanje novih vrsta eksplozivnih tvari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za obavljanje poslova izvođenja glasnog pucnja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 za mjesto i vrijeme izvođenja glasnog pucanja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Pristojbe u području ugostiteljstva i turizma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rješenje o utvrđivanju minimalnih uvjeta ugostiteljskih objekata, za nastavak obavljanja ugostiteljske djelatnosti, za pružanje ugostiteljskih usluga na otvorenom (terase) plaćaju se pristojbe u iznosima utvrđenim prema vrsti ugostiteljskog objekta: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utvrđivanje minimalnih uvjeta za ugostiteljske objekte koji se ne kategoriziraju, i 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a) vrste: restoran, gostionica, zdravljak, zalogajnica, pečenjarnica,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pizzeria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bistro, slastičarnica, objekt brze prehrane, pripremnica obroka (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catering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b) vrste: noćni klub, noćni bar,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disco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c) vrste: kavana,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caffe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-bar, pivnica,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buffet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krčma, konoba, klet, beach bar, kušaonica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d) vrste: objekt jednostavnih usluga u kiosku, objekt jednostavnih brzih usluga, objekt jednostavnih usluga u nepokretnom vozilu ili priključnom vozilu, objekt jednostavnih usluga u šatoru, objekt jednostavnih usluga na klupi, objekt jednostavnih usluga na kolicima (ili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napravama)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e) vrste: prenoćište, odmaralište za djecu, hostel, planinarski dom, lovački dom, učenički ili studentski dom, ili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akademis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objekt za robinzonski smještaj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 vrste: kamp odmorište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utvrđivanje minimalnih uvjeta i uvjeta za kategoriju za ugostiteljske objekte: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a) vrste: hotel,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aparthotel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hotel baština (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heritage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), turističko naselje, turistički apartmani, pansion, difuzni hotel, integralni hotel (udruženi), lječilišne vrste i hoteli posebnog standarda: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 do 100 smještajnih jedinica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 preko 100 smještajnih jedinica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1.050,00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b) vrsta: kamp,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glamping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 do 100 smještajnih jedinica (do 300 osoba)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 preko 100 smještajnih jedinica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1.050,00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vrste: soba, apartman, studio apartman, kuća za odmor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utvrđivanje minimalnih uvjeta i uvjeta za kategoriju za objekte: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u kojima se pružaju ugostiteljske usluge u domaćinstvu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u kojima se pružaju ugostiteljske usluge na obiteljskom poljoprivrednom gospodarstvu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4. utvrđivanje uvjeta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luka nautičkog turizma – 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1.050,00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drugi objekti za pružanje usluga veza i smještaja plovnih objekata: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– nautičko sidrište, nautičko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privezište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odlagalište plovnih objekata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 suha 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kategorizaciju plovnih objekata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Prometne pristojbe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izdavanje licencije Zajednice za obavljanje međunarodnog cestovnog prijevoza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2.100,00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izdavanje licencije za obavljanje unutarnjeg cestovnog prijevoza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(3) Za izdavanje izvoda licencije za obavljanje unutarnjeg cestovnog prijevoza za pojedino vozilo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(4) Za izdavanje licencije za obavljanje kolodvorskih usluga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1.050,00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(5) Za izdavanje licencije za obavljanje agencijske djelatnosti u cestovnom prometu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1.050,00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rješenje o odobrenju trajne obustave prijevoza putnika na redovnoj autobusnoj liniji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izdavanje dopunskog primjerka rješenja iz ovoga tarifnog broja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akte i radnje iz ovoga tarifnog broja plaća se pristojba ako međunarodnim ugovorom nije drukčije određeno.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Strana pravna ili fizička osoba oslobađa se plaćanja pristojbe po ovom tarifnom broju uz uvjet reciprociteta.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rješenje o zahtjevu za dozvolu izvanrednog prijevoza stvari u međunarodnom cestovnom prometu, i 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 bilateralnom prijevozu – za prijevoz jednim vučnim vozilom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svako sljedeće vučno vozilo, odnosno priključno vozilo, po istom rješenju, još 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u tranzitnom prijevozu za prijevoz jednim vučnim vozilom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svako sljedeće vučno vozilo, odnosno priključno vozilo, po istom rješenju, još 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Pristojbe u području trgovine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rješenje o utvrđivanju minimalnih tehničkih i drugih uvjeta u poslovnim prostorijama: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prodajne objekte površine do 200 m²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prodajne objekte površine veće od 200 m²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prodajne objekte u kojima se djelatnost trgovine obavlja izvan prodavaonica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Građevinske pristojbe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(1) Za izdavanje lokacijske dozvole, rješenja o izmjeni i/ili dopuni lokacijske dozvole i dozvole za promjenu namjene i uporabu građevine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zgradu koja nije veća od 600 m² građevinske (bruto) površine neovisno o veličini građevne čestice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zgradu veću od 600 m² građevinske (bruto) površine na građevnoj čestici površine do 2 000 m²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2.500,00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obuhvat zahvata u prostoru, odnosno građevnu česticu do 1 ha ili infrastrukturnu građevinu dužine do 1 km, osim za zgradu iz točaka 1. i 2. ovoga stavka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10.000,00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obuhvat zahvata u prostoru, odnosno građevnu česticu veću od 1 ha do 5 ha ili infrastrukturnu građevinu dužine veću od 1 km do 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15.000,00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obuhvat zahvata u prostoru, odnosno građevnu česticu veću od 5 ha do 10 ha ili infrastrukturnu građevinu dužine veću od 5 km do 10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20.000,00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obuhvat zahvata u prostoru, odnosno građevnu česticu veću od 10 ha ili infrastrukturnu građevinu dužine veću od 10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25.000,00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izdavanje izvatka iz baze, odnosno zbirke kupoprodajnih cijena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(3) Za izdavanje izvatka iz kartografskog prikaza približnih vrijednosti nekretnina grada ili županije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(4) Za izdavanje kartografskog prikaza približnih vrijednosti nekretnina grada ili županije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je zahtjev za izdavanje akata iz ovoga tarifnog broja podnesen elektroničkim putem, te je isti ispunjen u skladu s naputkom koji se donosi na temelju zakona kojim se uređuje upravno područje prostornoga uređenja, iznos propisan ovim tarifnim brojem za njihovo izdavanje umanjuje se za 15 %.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izdavanje građevinske dozvole, rješenja o izmjeni i/ili dopuni građevinske dozvole, osim u pogledu promjene imena, odnosno tvrtke investitora i građevinske dozvole za rekonstrukciju građevine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građevine za koje pojedine dozvole izdaje ministarstvo nadležno za poslove graditeljstva od procijenjenih troškova građenja 0,17 %, s time da iznos upravne pristojbe ne može biti manji od 14.000,00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građevine za koje se prema posebnim propisima posebni uvjeti utvrđuju u postupku procjene utjecaja na okoliš i u postupku ocjene prihvatljivosti zahvata za ekološku mrežu, osim građevina iz točke 1. ovoga stavka, od procijenjenih troškova građenja 0,17 %, s time da iznos upravne pristojbe ne može biti manji od 12.000,00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zgradu koja nije veća od 600 m² građevinske (bruto) površine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ostale građevine od procijenjenih troškova građenja 0,25 %, s time da iznos upravne pristojbe ne može biti manji od 1.000,00 kuna.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izdavanje uporabne dozvole i privremene uporabne dozvole koja se izdaje u skladu sa zakonom koji uređuje područje gradnje ako u katastru nije formirana građevna čestica za građevinu čije je građenje u interesu Republike Hrvatske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građevine za koje pojedine dozvole izdaje ministarstvo nadležno za poslove graditeljstva od procijenjenih troškova građenja 0,17 %, s time da iznos upravne pristojbe ne može biti manji od 14.000,00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građevine za koje se prema posebnim propisima posebni uvjeti utvrđuju u postupku procjene utjecaja na okoliš i u postupku ocjene prihvatljivosti zahvata za ekološku mrežu, osim građevina iz točke 1. ovoga stavka, od procijenjenih troškova građenja 0,17 %, s time da iznos upravne pristojbe ne može biti manji od 12.000,00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zgradu koja nije veća od 600 m² građevinske (bruto) površine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ostale građevine od procijenjenih troškova građenja 0,25 %, s time da iznos upravne pristojbe ne može biti manji od 1.000,00 kuna.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(3) Za izdavanje privremene uporabne dozvole koja se izdaje u skladu sa zakonom koji uređuje područje gradnje </w:t>
            </w: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ako nema konačnih rezultata ispitivanja u pogledu ocjenjivanja sukladnosti, odnosno dokazivanja kvalitete određenih dijelova građevine za građevine iz stavka 2. točaka 1. – 4. ovoga tarifnog broja plaća se 17 % od iznosa propisanog u stavku 2. ovoga tarifnog broja za te građevine.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(4) Za izdavanje uporabne dozvole za dio građevine iz stavka 2. točaka 1. – 4. ovoga tarifnog broja plaća se razmjerni dio vrijednosti izgrađenog dijela građevine za koju se izdaje uporabna dozvola od iznosa propisanog u stavku 2. ovoga tarifnog broja za cijelu građevinu.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(5) Za izdavanje uporabne dozvole za građevinu izgrađenu na temelju glavnog projekta i uporabne dozvole za određene građevine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(6) Za izdavanje rješenja o tipskom projektu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Ako je zahtjev za izdavanje akata iz ovoga tarifnog broja podnesen elektroničkim putem, te je isti ispunjen u skladu s naputkom koji se donosi na temelju zakona kojim se uređuje upravno područje graditeljstva, iznos propisan ovim tarifnim brojem za njihovo izdavanje umanjuje se za 15 %.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prijavu početka građenja građevine, prijavu početka uklanjanja građevine i prijavu pokusnog rada građevine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davanje mišljenja o primjeni pravnih propisa iz područja graditeljstva i prostornoga uređenja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izdavanje građevinske i uporabne dozvole za zamjensku obiteljsku kuću koju vlasnik samostalno gradi sukladno zakonu koji uređuje obnovu zgrada uslijed prirodne nepogode ili katastrofe proglašene na području Grada Zagreba, Krapinsko-zagorske županije, Zagrebačke županije, Sisačko-moslavačke županije i Karlovačke županije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Za izdavanje uporabne dozvole za određenu građevinu oštećenu potresom koja se nalazi na području Grada Zagreba, Krapinsko-zagorske županije, Zagrebačke županije, Sisačko-moslavačke županije i Karlovačke županije, a na kojoj se ostvaruju određena prava sukladno zakonu koji uređuje obnovu zgrada uslijed prirodne nepogode ili katastrofe proglašene na području Grada Zagreba, Krapinsko-zagorske županije, Zagrebačke županije, Sisačko-moslavačke županije i Karlovačke županije,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Pristojbe za obavljanje djelatnosti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izdavanje rješenja o priznavanju inozemne stručne kvalifikacije o stečenom majstorskom zvanju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izdavanje rješenja o priznavanju pojedinih dijelova inozemne stručne kvalifikacije o stečenom majstorskom zvanju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Pristojbe u području vanjskih poslova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zahtjev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primitak u hrvatsko državljanstvo ili zahtjev za ponovno stjecanje hrvatskog državljanstva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1.400,00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utvrđivanje hrvatskog državljanstva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prijavu rođenja djeteta u državne matice i evidenciju o državljanstvu u Republici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prijavu sklapanja braka pred inozemnim tijelom ili prijavu smrti nastale u inozemstvu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(2) Za druge zahtjeve, molbe i podneske stranaka u diplomatskim misijama ili konzularnim uredima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Repub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softHyphen/>
              <w:t>like Hrvatske u inozemstvu kojima se traži izvršenje određene konzularne radnje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(3) Za svaki sljedeći podnesak upućen diplomatskim misijama ili konzularnim uredima po istoj stvari, ako nije potrebno novo samostalno rješenje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Pristojba iz stavka 2. ovoga tarifnog broja plaća se i za zahtjeve koji su izjavljeni usmeno na zapisnik ili su na drugi način primljeni u diplomatskoj misiji ili konzularnom uredu.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Pristojba iz stavka 2. ovoga tarifnog broja plaća se i za svaku upravnu radnju na zahtjev stranke, ako za tu radnju nije propisana posebna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podnesak kojim se osoba iz inozemstva putem diplomatske misije ili konzularnog ureda obraća neposredno nadležnom tijelu Republike Hrvatske plaća se pristojba iz stavka 2. ovoga tarifnog broja.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podnesak kojim se osoba iz Republike Hrvatske neposredno obraća diplomatskoj misiji ili konzularnom uredu plaća se pristojba iz stavka 2. ovoga tarifnog broja.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5. Šef diplomatske misije ili konzularnog ureda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Repub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softHyphen/>
              <w:t>like Hrvatske može osobu iz stavka 1. točaka 1. i 2. ovoga tarifnog broja, koja je slabog imovnog stanja, osloboditi plaćanja pristojbe iz ovoga tarifnog broja.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U državama u kojima je nacionalni dohodak po podacima Ujedinjenih naroda niži od nacionalnog dohotka u Republici Hrvatskoj, šef diplomatske misije ili konzularnog ureda ima pravo naplaćivati pristojbu iz stavka 1. točaka 1. i 2. ovoga tarifnog broja u iznosu od 50 % od propisanog iznosa.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zahtjeve za pribavljanje isprava i podataka od nadležnih inozemnih tijela: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 europskih zemalja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iz ostalih zemalja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Kad nadležno inozemno tijelo naplaćuje posebnu pristojbu za dostavu isprave ili podataka, iznosi iz točaka 1. i 2. ovoga tarifnog broja povećavaju se za iznos te pristojbe.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ovjeru službenog potpisa i pečata na ispravi u ministarstvu nadležnom za vanjske poslove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dostavu pismenih molbi stranaka nadležnim tijelima Republike Hrvatske ili za dostavu rješenja, zaključaka i drugih pismena nadležnih tijela Republike Hrvatske strankama kao i za dostavu rješenja stranih tijela zainteresiranim osobama, ako nije drukčije propisano: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dostave u europskim zemljama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dostave u izvaneuropskim zemljama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1. Ako diplomatska misija ili konzularni ured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Repub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softHyphen/>
              <w:t xml:space="preserve">like Hrvatske u inozemstvu izvrši dostavljanje zrakoplovnom poštom,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pristojbeni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obveznik plaća i troškove zrakoplovne poštarine za dostavu i odgovor.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Dostava poziva stranih tijela vrši se bez naplate pristojbe.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Konzularna pristojba po ovom tarifnom broju naplaćuje se i za dostavu obavijesti o zaključenom braku u diplomatskim misijama ili konzularnim uredima Republike Hrvatske nadležnim tijelima u Republici Hrvatskoj.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putne isprave koje izdaju veleposlanstva i konzularni uredi Republike Hrvatske u inozemstvu i tijelo nadležno za vanjske poslove: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Putovnica: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a) za izdavanje putovnice osobama starijim od 21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za izdavanje putovnice osobama mlađim od 21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Putni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za izdavanje putnog lista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zahtjev kojim se traži izdavanje putovnice ili putnog lista ne naplaćuje se posebna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Šef diplomatske misije ili konzularnog ureda može podnositelja zahtjeva za izdavanje putnog lista, s obzirom na imovno stanje i druge okolnosti, osloboditi plaćanja pristojbe za izdavanje putnog lista.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Šef diplomatske misije ili konzularnog ureda može izuzetno podnositelja zahtjeva za izdavanje putovnice osloboditi plaćanja pristojbe za izdavanje putovnice, s obzirom na imovno stanje i druge okolnosti.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U državama u kojima je nacionalni dohodak po podacima Organizacije ujedinjenih naroda niži od nacionalnog dohotka u Republici Hrvatskoj, šef diplomatske misije ili konzularnog ureda ima pravo utvrditi naplatu pristojbe iz ovoga tarifnog broja u 50 % manjem iznosu od propisanog.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Pristojba iz točke 1. ovoga tarifnog broja ne naplaćuje se za izdavanje diplomatskih i službenih putovnica za potrebe tijela nadležnog za vanjske poslove.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izdavanje putnog lista za državljanina treće zemlje u diplomatskoj misiji ili konzularnom uredu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zahtjeve za vizu koju izdaju diplomatske misije i konzularni uredi Republike Hrvatske u inozemstvu: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zrakoplovno-tranzitnu vizu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kratkotrajnu vizu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dugotrajnu vizu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pohranu izvornika jamstvenog pisma fizičke i pravne osobe u ministarstvu nadležnom za vanjske poslove, po primjerku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žalbu na odluku o odbijanju, poništenju ili ukidanju vize ili na odluku o odbijanju produljenja i/ili trajanja boravka odobrenog na temelju vize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zahtjeve za izdavanje odobrenja privremenog boravka, dozvole za boravak i rad i dozvole boravka koje izdaju diplomatske misije i konzularni uredi Republike Hrvatske u inozemstvu: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odobrenje privremenog boravka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izdavanje dozvole za boravak i 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izdavanje dozvole boravka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zahtjeve za izdavanje hitne putne isprave koje državljanima država članica Europske unije izdaju diplomatske misije i konzularni uredi Republike Hrvatske u inozemstvu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Tar. br. 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uvjerenje, potvrde, izvatke iz državnih matica, sprovodnice za prijevoz posmrtnih ostataka ili rješenja koje izdaje diplomatska misija ili konzularni ured Republike Hrvatske u inozemstvu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izdavanje potvrde koje se koriste u svrhu reguliranja carinskih formalnosti prilikom povratka iz inozemstva na stalni boravak u Republiku Hrvatsku, ili prilikom uvoza stvari koje su naslijeđene u inozemstvu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sastavljanje oporuke: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 diplomatskim misijama ili konzularnim uredima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izvan diplomatskih misija ili konzularnih ureda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sastavljanje akta o opozivu ili dopuni oporuke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sastavljanje ugovora u diplomatskim misijama ili konzularnim uredima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molbu kojom se traži sastavljanje ugovora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sastavljanje punomoći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molbu kojom se traži usluga iz ovoga tarifnog broja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sastavljanje drugih isprava na molbu zainteresirane osobe, ako ovom Uredbom nije drukčije propisano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molbu kojom se traži usluga iz ovoga tarifnog broja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svaki prijepis ili fotokopiju, sačinjenu u diplomatskim misijama ili konzularnim uredima Republike Hrvatske u inozemstvu, s ovjerom: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prvu stranicu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svaku sljedeću stranicu 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više primjeraka istog prijepisa s ovjerom, plaća se puna pristojba samo za prvi primjerak, a za svaki sljedeći primjerak plaća se polovica pristojbe predviđene ovim tarifnim brojem.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ovjeru prijepisa koje je stranka sama sačinila plaća se pristojba umanjena za 50 % od pristojbe navedene u ovom tarifnom broju.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Na molbu kojom se traži usluga iz ovoga tarifnog broja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Za ovjeru uvjerenja o zdravstvenoj ispravnosti poslane robe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ovjeru uvjerenja o porijeklu robe, za ovjeru fakture ili neke druge isprave kojom se dokazuje porijeklo robe ili se dokazuje pravo da neka roba uživa posebnu zaštitu porijekla ili naziva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ovjeru potpisa građanina na ispravi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Pristojba po ovom tarifnom broju plaća se za ovjeru svakog potpisa na ispravi.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Na molbu kojom se traži usluga iz ovoga tarifnog broja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zahtjev za prestanak hrvatskog državljanstva (otpustom ili odricanjem)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3.150,00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Ovom pristojbom obuhvaćene su sve upravne i konzularne radnje u postupku prestanka hrvatskog državljanstva.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ovjeru službenog potpisa i pečata na ispravi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ovjeru službenog potpisa i pečata na ispravi kojom se potvrđuje posjedovanje stranog državljanstva ili se daje jamstvo da će određena osoba biti primljena u strano državljanstvo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ovjeru prijevoda sa stranog jezika na hrvatski jezik i obratno: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do jedne stranice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svaku sljedeću stranicu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prijevod s hrvatskoga na strani jezik ili obratno sačinjen i ovjeren u diplomatskim misijama ili konzularnim uredima: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do jedne stranice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za svaku sljedeću stranicu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molbu kojom se traži usluga iz ovoga tarifnog broja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deponiranje potpisa i pečata notara u diplomatskim misijama ili konzularnim uredima Republike Hrvatske u inozemstvu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radnje u ostavinskim predmetima: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sastavljanje zapisnika u prostorijama diplomatskih misija ili konzularnih ureda Republike Hrvatske u inozemstvu: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a) za prvu stranicu zapisnika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za svaku daljnju stranicu zapisnika 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2. za službene radnje izvan prostorija diplomatskih misija ili konzularnih ureda (zastupanje pred lokalnim tijelima, sudjelovanje u njihovim službenim poslovima i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.), ako u ovoj Tarifi nije drukčije propisano, za svaki dan službenog 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popis ostavinske mase, s procjenom i navođenjem predmeta, za svaku procjenu ili za svaki stvarni nalaz ili nalaz vještaka: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za svaki dan službenog 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osim toga, od cjelokupne vrijednosti popisanih i procijenjenih predmeta 0,7 %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upravljanje ostavinom nakon provedbe ostavinske rasprave ili za upravljanje drugom imovinom koja ne potječe iz ostavine, od čistog prihoda (mjesečno ili godišnje) 4,2 %.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1. Za popis ostavinske mase, ili za nalaz procjene, ili bez navođenja vrijednosti plaća se samo pristojba iz točke 3.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podtočke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a) ovoga tarifnog broja.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Kao dan smatra se vrijeme od najviše šest sati. Svaki započeti dio ovog vremena računa se kao polovica dana.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dostavu novca, papira od vrijednosti, štednih knjižica i drugih predmeta od vrijednosti, od iznosa koji se dostavlja ili od vrijednosti predmeta koji se dostavlja 2,1 %.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dostavu novca i drugih vrijednosti koje potječu iz realizirane ostavine: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ostavine do 2.000,00 kuna, preračunatih u nacionalnoj valuti zemlje prijema 2,1 %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ostavine preko 2.000,00 do 4.000,00 kuna preračunatih u nacionalnoj valuti zemlje prijema 3,5 %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ostavine preko 4.000,00 kuna preračunatih u nacionalnoj valuti zemlje prijema 4,2 %.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Pristojba po ovom tarifnom broju ne plaća se, kada se zbog prometne ili neke druge nesreće, novac i druge vrijednosti za mornare predaju diplomatskoj misiji ili konzularnom uredu Republike Hrvatske u inozemstvu.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molbu kojom se trži izvršenje usluga po ovom tarifnom broju ne plaća se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čuvanje depozita: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akt kojim se potvrđuje prijem depozita na čuvanje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čuvanje i izdavanje novca, papira od vrijednosti, štednih knjižica i predmeta od vrijednosti: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za prvu godinu ili dio toga vremena, od ukupne vrijednosti 3,5 %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za svaku daljnju godinu ili dio tog vremena od ukupne vrijednosti 2,8 %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čuvanje oporuke ili drugih isprava u interesu fizičke ili pravne osobe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Pristojba po ovom tarifnom broju ne plaća se za sljedeće depozite: novčane iznose položene unaprijed radi pokrića pristojbi, troškova i sličnih potraživanja diplomatskih misija ili konzularnih ureda Republike Hrvatske u inozemstvu, zarade i stvari hrvatskih državljana, novac položen na ime naknade štete hrvatskih državljana po raznim osnovama, kao i u slučaju bolesti, uhićenja i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Tar. br. 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upisivanje u popis posade, podataka o ukrcaju ili iskrcaju članova posade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akt kojim se odobrava ukrcaj stranoga državljanina kao člana posade na brod hrvatske trgovačke mornarice, plaća se pristojba u istom iznosu.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ovjeru brodskog dnevnika i drugih brodskih knjiga i isprava i za potvrdu svakog upisa u te knjige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izdavanje privremenog plovidbenog lista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izdavanje i ovjeru izvoda iz brodskog dnevnika: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prvu stranicu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svaku daljnju započetu stranicu 50 % od tarife iz točke 1. ovoga tarifnog broja.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posredovanje diplomatskih misija ili konzularnih ureda Republike Hrvatske u inozemstvu da se brodu izda ili produži važenje bilo koje isprave glede sigurnosti plovidbe, pored efektivnih troškova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svako drugo posredovanje kod stranih nadležnih tijela na zahtjev zapovjednika broda, za koje nije propisana posebna pristojba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radnje vezane uz sklapanje braka u diplomatskim misijama ili konzularnim uredima Republike Hrvatske u inozemstvu: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sastavljanje zapisnika prijave namjere sklapanja braka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sklapanje braka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Pristojbe pri sklapanju braka i životnog partnerstva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radnje vezane uz sklapanje braka i sklapanje životnog partnerstva pred nadležnim tijelima Republike Hrvatske: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za sastavljanje zapisnika prijave namjere sklapanja braka i za sastavljanje zapisnika prijave namjere sklapanja životnog partnerstva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za sklapanje braka i za sklapanje životnog partnerstva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Pristojba za zaštitu okoliša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Tar. br. 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izdavanje, izmjenu ili dopunu dozvole ili privremene dozvole za gospodarenje otpadom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1.400,00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rješenje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1. isporuku otpada koji podliježe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notifikacijskom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postupku u Republiku Hrvatsku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3.500,00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2. provoz otpada koji podliježe </w:t>
            </w:r>
            <w:proofErr w:type="spellStart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notifikacijskom</w:t>
            </w:r>
            <w:proofErr w:type="spellEnd"/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postupku kroz Republiku Hrvatsku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Pristojba za zaštitu od ionizirajućeg zračenja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Tar. br. 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(1) Za izdavanje rješenja o zahtjevu za odobrenje za obavljanje djelatnosti s izvorima ionizirajućeg zračenja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300,00</w:t>
            </w:r>
          </w:p>
        </w:tc>
      </w:tr>
      <w:tr w:rsidR="00681409" w:rsidRPr="00681409" w:rsidTr="006814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rješenja o zahtjevu za uvoznu i izvoznu dozvolu izvora ionizirajućeg zračenja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1409" w:rsidRPr="00681409" w:rsidRDefault="00681409" w:rsidP="006814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814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85,00</w:t>
            </w:r>
          </w:p>
        </w:tc>
      </w:tr>
    </w:tbl>
    <w:p w:rsidR="00681409" w:rsidRPr="00681409" w:rsidRDefault="00681409" w:rsidP="0068140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681409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681409" w:rsidRPr="00681409" w:rsidRDefault="00681409" w:rsidP="0068140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sectPr w:rsidR="00681409" w:rsidRPr="00681409" w:rsidSect="00E5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409"/>
    <w:rsid w:val="00681409"/>
    <w:rsid w:val="00E5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FE"/>
  </w:style>
  <w:style w:type="paragraph" w:styleId="Naslov2">
    <w:name w:val="heading 2"/>
    <w:basedOn w:val="Normal"/>
    <w:link w:val="Naslov2Char"/>
    <w:uiPriority w:val="9"/>
    <w:qFormat/>
    <w:rsid w:val="00681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8140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8140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409"/>
    <w:rPr>
      <w:color w:val="800080"/>
      <w:u w:val="single"/>
    </w:rPr>
  </w:style>
  <w:style w:type="character" w:styleId="Naglaeno">
    <w:name w:val="Strong"/>
    <w:basedOn w:val="Zadanifontodlomka"/>
    <w:uiPriority w:val="22"/>
    <w:qFormat/>
    <w:rsid w:val="00681409"/>
    <w:rPr>
      <w:b/>
      <w:bCs/>
    </w:rPr>
  </w:style>
  <w:style w:type="character" w:customStyle="1" w:styleId="broj-clanka">
    <w:name w:val="broj-clanka"/>
    <w:basedOn w:val="Zadanifontodlomka"/>
    <w:rsid w:val="00681409"/>
  </w:style>
  <w:style w:type="paragraph" w:customStyle="1" w:styleId="box468385">
    <w:name w:val="box_468385"/>
    <w:basedOn w:val="Normal"/>
    <w:rsid w:val="0068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81409"/>
  </w:style>
  <w:style w:type="paragraph" w:styleId="StandardWeb">
    <w:name w:val="Normal (Web)"/>
    <w:basedOn w:val="Normal"/>
    <w:uiPriority w:val="99"/>
    <w:semiHidden/>
    <w:unhideWhenUsed/>
    <w:rsid w:val="0068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reda">
    <w:name w:val="bezreda"/>
    <w:basedOn w:val="Normal"/>
    <w:rsid w:val="0068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eft">
    <w:name w:val="left"/>
    <w:basedOn w:val="Zadanifontodlomka"/>
    <w:rsid w:val="00681409"/>
  </w:style>
  <w:style w:type="character" w:customStyle="1" w:styleId="footertekst">
    <w:name w:val="footertekst"/>
    <w:basedOn w:val="Zadanifontodlomka"/>
    <w:rsid w:val="00681409"/>
  </w:style>
  <w:style w:type="paragraph" w:styleId="Tekstbalonia">
    <w:name w:val="Balloon Text"/>
    <w:basedOn w:val="Normal"/>
    <w:link w:val="TekstbaloniaChar"/>
    <w:uiPriority w:val="99"/>
    <w:semiHidden/>
    <w:unhideWhenUsed/>
    <w:rsid w:val="0068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1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01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388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277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6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6277">
                  <w:marLeft w:val="0"/>
                  <w:marRight w:val="0"/>
                  <w:marTop w:val="0"/>
                  <w:marBottom w:val="225"/>
                  <w:divBdr>
                    <w:top w:val="none" w:sz="0" w:space="15" w:color="auto"/>
                    <w:left w:val="none" w:sz="0" w:space="0" w:color="auto"/>
                    <w:bottom w:val="single" w:sz="6" w:space="0" w:color="E4E4E6"/>
                    <w:right w:val="none" w:sz="0" w:space="0" w:color="auto"/>
                  </w:divBdr>
                </w:div>
                <w:div w:id="1449277708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0004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6371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2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158621280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8176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5306</Words>
  <Characters>30247</Characters>
  <Application>Microsoft Office Word</Application>
  <DocSecurity>0</DocSecurity>
  <Lines>252</Lines>
  <Paragraphs>70</Paragraphs>
  <ScaleCrop>false</ScaleCrop>
  <Company/>
  <LinksUpToDate>false</LinksUpToDate>
  <CharactersWithSpaces>35483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2022-03-11T12:46:00Z</dcterms:created>
  <dcterms:modified xsi:type="dcterms:W3CDTF">2022-03-11T12:48:00Z</dcterms:modified>
</cp:coreProperties>
</file>