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FE" w:rsidRPr="00D616FE" w:rsidRDefault="00D616FE" w:rsidP="00D616FE">
      <w:pPr>
        <w:spacing w:after="240" w:line="630" w:lineRule="atLeast"/>
        <w:jc w:val="center"/>
        <w:textAlignment w:val="baseline"/>
        <w:outlineLvl w:val="0"/>
        <w:rPr>
          <w:rFonts w:ascii="Minion Pro" w:eastAsia="Times New Roman" w:hAnsi="Minion Pro" w:cs="Times New Roman"/>
          <w:b/>
          <w:bCs/>
          <w:kern w:val="36"/>
          <w:sz w:val="29"/>
          <w:szCs w:val="29"/>
          <w:lang w:eastAsia="hr-HR"/>
        </w:rPr>
      </w:pPr>
      <w:r w:rsidRPr="00D616FE">
        <w:rPr>
          <w:rFonts w:ascii="Minion Pro" w:eastAsia="Times New Roman" w:hAnsi="Minion Pro" w:cs="Times New Roman"/>
          <w:b/>
          <w:bCs/>
          <w:kern w:val="36"/>
          <w:sz w:val="29"/>
          <w:szCs w:val="29"/>
          <w:lang w:eastAsia="hr-HR"/>
        </w:rPr>
        <w:t>MINISTARSTVO MORA, PROMETA I INFRASTRUKTURE</w:t>
      </w:r>
    </w:p>
    <w:p w:rsidR="00D616FE" w:rsidRPr="00D616FE" w:rsidRDefault="00D616FE" w:rsidP="00D616FE">
      <w:pPr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b/>
          <w:bCs/>
          <w:sz w:val="24"/>
          <w:szCs w:val="24"/>
          <w:lang w:eastAsia="hr-HR"/>
        </w:rPr>
        <w:t>3037</w:t>
      </w:r>
    </w:p>
    <w:p w:rsidR="00D616FE" w:rsidRPr="00D616FE" w:rsidRDefault="00D616FE" w:rsidP="00D616FE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Temeljem članka 41. stavak 6. Zakona o sigurnosti prometa na cestama (»Narodne novine« broj 67/08) ministar mora, prometa i infrastrukture u suglasnosti s ministrom unutarnjih poslova i ministrom znanosti, obrazovanja i športa, donosi</w:t>
      </w:r>
    </w:p>
    <w:p w:rsidR="00D616FE" w:rsidRPr="00D616FE" w:rsidRDefault="00D616FE" w:rsidP="00D616FE">
      <w:pPr>
        <w:spacing w:before="240" w:after="240" w:line="288" w:lineRule="atLeast"/>
        <w:jc w:val="center"/>
        <w:textAlignment w:val="baseline"/>
        <w:outlineLvl w:val="1"/>
        <w:rPr>
          <w:rFonts w:ascii="Minion Pro" w:eastAsia="Times New Roman" w:hAnsi="Minion Pro" w:cs="Times New Roman"/>
          <w:b/>
          <w:bCs/>
          <w:sz w:val="33"/>
          <w:szCs w:val="33"/>
          <w:lang w:eastAsia="hr-HR"/>
        </w:rPr>
      </w:pPr>
      <w:r w:rsidRPr="00D616FE">
        <w:rPr>
          <w:rFonts w:ascii="Minion Pro" w:eastAsia="Times New Roman" w:hAnsi="Minion Pro" w:cs="Times New Roman"/>
          <w:b/>
          <w:bCs/>
          <w:sz w:val="33"/>
          <w:szCs w:val="33"/>
          <w:lang w:eastAsia="hr-HR"/>
        </w:rPr>
        <w:t>PRAVILNIK</w:t>
      </w:r>
    </w:p>
    <w:p w:rsidR="00D616FE" w:rsidRPr="00D616FE" w:rsidRDefault="00D616FE" w:rsidP="00D616FE">
      <w:pPr>
        <w:spacing w:before="240" w:after="240" w:line="360" w:lineRule="atLeast"/>
        <w:jc w:val="center"/>
        <w:textAlignment w:val="baseline"/>
        <w:outlineLvl w:val="2"/>
        <w:rPr>
          <w:rFonts w:ascii="Minion Pro" w:eastAsia="Times New Roman" w:hAnsi="Minion Pro" w:cs="Times New Roman"/>
          <w:b/>
          <w:bCs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b/>
          <w:bCs/>
          <w:sz w:val="24"/>
          <w:szCs w:val="24"/>
          <w:lang w:eastAsia="hr-HR"/>
        </w:rPr>
        <w:t>O UVJETIMA KOJE MORAJU ISPUNJAVATI AUTOBUSI KOJIMA SE ORGANIZIRANO</w:t>
      </w:r>
      <w:r w:rsidRPr="00D616FE">
        <w:rPr>
          <w:rFonts w:ascii="Minion Pro" w:eastAsia="Times New Roman" w:hAnsi="Minion Pro" w:cs="Times New Roman"/>
          <w:b/>
          <w:bCs/>
          <w:sz w:val="24"/>
          <w:szCs w:val="24"/>
          <w:lang w:eastAsia="hr-HR"/>
        </w:rPr>
        <w:br/>
        <w:t>PREVOZE DJECA</w:t>
      </w:r>
    </w:p>
    <w:p w:rsidR="00D616FE" w:rsidRPr="00D616FE" w:rsidRDefault="00D616FE" w:rsidP="00D616FE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Članak 1.</w:t>
      </w:r>
    </w:p>
    <w:p w:rsidR="00D616FE" w:rsidRPr="00D616FE" w:rsidRDefault="00D616FE" w:rsidP="00D616FE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(1) Ovim Pravilnikom propisuju se posebni uvjeti koje moraju ispunjavati autobusi kojima se obavlja organizirani prijevoz djece.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 xml:space="preserve">(2) Pod organiziranim prijevozom djece se podrazumijeva prijevoz skupine djece, pri čemu se u autobusu voze isključivo djeca ili djeca u pratnji roditelja, nastavnika, trenera i </w:t>
      </w:r>
      <w:proofErr w:type="spellStart"/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sl</w:t>
      </w:r>
      <w:proofErr w:type="spellEnd"/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.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(3) U smislu ovog Pravilnika djeca su osobe do 14. godine života.</w:t>
      </w:r>
    </w:p>
    <w:p w:rsidR="00D616FE" w:rsidRPr="00D616FE" w:rsidRDefault="00D616FE" w:rsidP="00D616FE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Članak 2.</w:t>
      </w:r>
    </w:p>
    <w:p w:rsidR="00D616FE" w:rsidRPr="00D616FE" w:rsidRDefault="00D616FE" w:rsidP="00D616FE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Autobusi kojima se obavljanja organizirani prijevoz djece, mora ispunjavati sljedeće posebne uvjete: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– vanjska prednja i stražnja lijeva strana autobusa mora biti obilježena posebnim znakom za prijevoz djece,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– unutrašnjost autobusa mora biti čista i neoštećena (sjedala, podovi, bočne stranice, rasvjetna tijela),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 xml:space="preserve">– mora imati osnovni pribor za interventno čišćenje vozila (metla, lopatica, posuda, spužva i </w:t>
      </w:r>
      <w:proofErr w:type="spellStart"/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sl</w:t>
      </w:r>
      <w:proofErr w:type="spellEnd"/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.),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– mora imati ispravan uređaj za zagrijavanje i prozračivanje vozila,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– vanjske površine autobusa moraju biti neoštećene, a ako su sanirane, sanacija mora biti izvedena uredno,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 xml:space="preserve">– svi znakovi obavijesti i natpisi unutar autobusa (ulaz, izlaz, izlaz za nuždu i </w:t>
      </w:r>
      <w:proofErr w:type="spellStart"/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sl</w:t>
      </w:r>
      <w:proofErr w:type="spellEnd"/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.) moraju biti napisani najmanje na hrvatskom jeziku i latiničnom pismu,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– sva sjedala moraju biti tapecirana,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– sigurnosni pojas mora biti ugrađen na sjedalima ispred kojih nema naslona sjedala,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– na sjedalima smještenim u pravcu ulaznih ili izlaznih vrata moraju biti nasloni za ruke,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– mjesta za stajanje ne smiju se koristiti u autobusu I ili II klase.</w:t>
      </w:r>
    </w:p>
    <w:p w:rsidR="00D616FE" w:rsidRPr="00D616FE" w:rsidRDefault="00D616FE" w:rsidP="00D616FE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Članak 3.</w:t>
      </w:r>
    </w:p>
    <w:p w:rsidR="00D616FE" w:rsidRPr="00D616FE" w:rsidRDefault="00D616FE" w:rsidP="00D616FE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Kočni sustav autobusa mora biti opremljen s ABS uređajem.</w:t>
      </w:r>
    </w:p>
    <w:p w:rsidR="00D616FE" w:rsidRPr="00D616FE" w:rsidRDefault="00D616FE" w:rsidP="00D616FE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Članak 4.</w:t>
      </w:r>
    </w:p>
    <w:p w:rsidR="00D616FE" w:rsidRPr="00D616FE" w:rsidRDefault="00D616FE" w:rsidP="00D616FE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lastRenderedPageBreak/>
        <w:t>Instalacija za napajanje pogonskog motora gorivom mora biti tako izvedena, da u slučaju bilo kakvog curenja goriva iz instalacije i spojnih elemenata, gorivo ne curi ni kapa po cijevima ispušnog sustava, već slobodnim padom istječe na površinu kolnika.</w:t>
      </w:r>
    </w:p>
    <w:p w:rsidR="00D616FE" w:rsidRPr="00D616FE" w:rsidRDefault="00D616FE" w:rsidP="00D616FE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Članak 5.</w:t>
      </w:r>
    </w:p>
    <w:p w:rsidR="00D616FE" w:rsidRPr="00D616FE" w:rsidRDefault="00D616FE" w:rsidP="00D616FE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(1) U autobusu mora biti ugrađena sigurnosna sklopka namijenjena za smanjenje opasnosti od požara nakon zaustavljanja vozila, sa sljedećim značajkama: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– mora biti postavljena tako da je rukovanje dostupno vozaču koji sjedi u vozačkom sjedalu,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– mora biti jasno označena i opremljena zaštitnim poklopcem ili prikladnom zaštitom, radi onemogućavanja nenamjernog uključivanja. Uz sklopku moraju biti jasno ispisane upute o postupku rukovanja (</w:t>
      </w:r>
      <w:proofErr w:type="spellStart"/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npr</w:t>
      </w:r>
      <w:proofErr w:type="spellEnd"/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. »skinuti poklopac i povući ručicu prema dolje« ili »uključiti samo kad je vozilo zaustavljeno na stajalištu«).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(2) Uključivanje sklopke omogućava izvršenje sljedećih funkcija: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– brzo zaustavljanje motora,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– odvajanje iz električnog kruga barem jednog pola akumulatora.</w:t>
      </w:r>
    </w:p>
    <w:p w:rsidR="00D616FE" w:rsidRPr="00D616FE" w:rsidRDefault="00D616FE" w:rsidP="00D616FE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Članak 6.</w:t>
      </w:r>
    </w:p>
    <w:p w:rsidR="00D616FE" w:rsidRPr="00D616FE" w:rsidRDefault="00D616FE" w:rsidP="00D616FE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(1) U autobusu mora biti predviđen prostor za smještaj jednog ili više vatrogasnih aparata, od kojih jedan mora biti u blizini vozačeva sjedala.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(2) Prostor za smještaj vatrogasnih aparata mora biti vidljivo označen.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(3) U autobusu mora biti predviđen prostor za smještaj najmanje dvije kutije prve pomoći u skladu s hrvatskom normom HRN 1112, a prostor mora biti vidljivo označen.</w:t>
      </w:r>
    </w:p>
    <w:p w:rsidR="00D616FE" w:rsidRPr="00D616FE" w:rsidRDefault="00D616FE" w:rsidP="00D616FE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Članak 7.</w:t>
      </w:r>
    </w:p>
    <w:p w:rsidR="00D616FE" w:rsidRPr="00D616FE" w:rsidRDefault="00D616FE" w:rsidP="00D616FE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(1) Autobus mora imati izlaz za spašavanje na stražnjoj strani vozila, osim autobusa I klase.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(2) Autobus predviđen za prijevoz do 50 osoba mora imati najmanje po jedan izlaz za spašavanje na bočnim stranama vozila.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(3) Autobus predviđen za prijevoz više od 50 osoba mora imati najmanje po dva izlaza za spašavanje na bočnim stranama autobusa.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(4) Prolaz do izlaza za spašavanje mora biti slobodan za brzi izlazak.</w:t>
      </w:r>
    </w:p>
    <w:p w:rsidR="00D616FE" w:rsidRPr="00D616FE" w:rsidRDefault="00D616FE" w:rsidP="00D616FE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Članak 8.</w:t>
      </w:r>
    </w:p>
    <w:p w:rsidR="00D616FE" w:rsidRPr="00D616FE" w:rsidRDefault="00D616FE" w:rsidP="00D616FE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Autobus predviđen za prijevoz do 50 osoba mora imati najmanje jedan krovni otvor, a za prijevoz više od 50 osoba, najmanje dva krovna otvora.</w:t>
      </w:r>
    </w:p>
    <w:p w:rsidR="00D616FE" w:rsidRPr="00D616FE" w:rsidRDefault="00D616FE" w:rsidP="00D616FE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Članak 9.</w:t>
      </w:r>
    </w:p>
    <w:p w:rsidR="00D616FE" w:rsidRPr="00D616FE" w:rsidRDefault="00D616FE" w:rsidP="00D616FE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Autobus mora imati ugrađene optičke ili druge naprave (ogledalo i </w:t>
      </w:r>
      <w:proofErr w:type="spellStart"/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sl</w:t>
      </w:r>
      <w:proofErr w:type="spellEnd"/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.) koje omogućavaju vozaču autobusa da sa svoga mjesta provjeri prisutnost putnika u izravnoj unutarnjoj ili vanjskoj blizini svih vrata za putnike.</w:t>
      </w:r>
    </w:p>
    <w:p w:rsidR="00D616FE" w:rsidRPr="00D616FE" w:rsidRDefault="00D616FE" w:rsidP="00D616FE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Članak 10.</w:t>
      </w:r>
    </w:p>
    <w:p w:rsidR="00D616FE" w:rsidRPr="00D616FE" w:rsidRDefault="00D616FE" w:rsidP="00D616FE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Sva vrata za putnike sa </w:t>
      </w:r>
      <w:proofErr w:type="spellStart"/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servo</w:t>
      </w:r>
      <w:proofErr w:type="spellEnd"/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upravljanjem moraju biti izvedena na način da se mogu otvoriti iz vozila kada vozilo stoji, i kada nisu zaključana i koja: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– premošćuju sva druga upravljanja,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– su lako uočljiva i jasno prepoznatljiva kad se približi vratima i kad se stoji ispred vrata,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– uzrokuju otvaranje vrata ili omogućavaju lako ručno otvaranje vrata.</w:t>
      </w:r>
    </w:p>
    <w:p w:rsidR="00D616FE" w:rsidRPr="00D616FE" w:rsidRDefault="00D616FE" w:rsidP="00D616FE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lastRenderedPageBreak/>
        <w:t>Članak 11.</w:t>
      </w:r>
    </w:p>
    <w:p w:rsidR="00D616FE" w:rsidRPr="00D616FE" w:rsidRDefault="00D616FE" w:rsidP="00D616FE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(1) Sva vrata za putnike sa </w:t>
      </w:r>
      <w:proofErr w:type="spellStart"/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servo</w:t>
      </w:r>
      <w:proofErr w:type="spellEnd"/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upravljanjem moraju imati uključeno pokazno svjetlo koje mora biti u cijelosti vidljivo vozaču kada sjedi u položaju za vožnju, u svim uvjetima okolnog osvjetljenja, radi signaliziranja da neka vrata nisu potpuno zatvorena.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(2) Pokazno svjetlo mora se upaliti svaki put kada se kruti dio vrata nađe između potpuno otvorenoga položaja i 30 mm od potpuno zatvorenog položaja. Isto pokazno svjetlo može služiti za jedna ili više vrata.</w:t>
      </w:r>
    </w:p>
    <w:p w:rsidR="00D616FE" w:rsidRPr="00D616FE" w:rsidRDefault="00D616FE" w:rsidP="00D616FE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Članak 12.</w:t>
      </w:r>
    </w:p>
    <w:p w:rsidR="00D616FE" w:rsidRPr="00D616FE" w:rsidRDefault="00D616FE" w:rsidP="00D616FE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Kad je predviđeno da vozač upravlja otvaranjem i zatvaranjem vrata za putnike putem </w:t>
      </w:r>
      <w:proofErr w:type="spellStart"/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servo</w:t>
      </w:r>
      <w:proofErr w:type="spellEnd"/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upravljanja, vrata moraju biti takva, da vozač može u svakom trenutku promijeniti smjer kretanja vrata u fazi njihova zatvaranja ili otvaranja.</w:t>
      </w:r>
    </w:p>
    <w:p w:rsidR="00D616FE" w:rsidRPr="00D616FE" w:rsidRDefault="00D616FE" w:rsidP="00D616FE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Članak 13.</w:t>
      </w:r>
    </w:p>
    <w:p w:rsidR="00D616FE" w:rsidRPr="00D616FE" w:rsidRDefault="00D616FE" w:rsidP="00D616FE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U slučaju kada vrata za putnike sa </w:t>
      </w:r>
      <w:proofErr w:type="spellStart"/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servo</w:t>
      </w:r>
      <w:proofErr w:type="spellEnd"/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upravljanjem pri zatvaranju naiđu na prepreku mora doći do njihovog ponovnog otvaranja i to do krajnjeg otvorenog položaja.</w:t>
      </w:r>
    </w:p>
    <w:p w:rsidR="00D616FE" w:rsidRPr="00D616FE" w:rsidRDefault="00D616FE" w:rsidP="00D616FE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Članak 14.</w:t>
      </w:r>
    </w:p>
    <w:p w:rsidR="00D616FE" w:rsidRPr="00D616FE" w:rsidRDefault="00D616FE" w:rsidP="00D616FE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(1) Svi izlazi za slučaj opasnosti (bočni prozori, stražnji prozor, krovni otvori i ako postoje vrata za izlaz u slučaju opasnosti) moraju biti označeni natpisom »Izlaz u slučaju opasnosti« ili sličnim, na unutrašnjoj i vanjskoj strani vozila.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(2) Postupak upravljanja vratima za slučaj opasnosti i svim izlazima za slučaj opasnosti mora biti označen na unutrašnjoj i vanjskoj strani vozila.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(3) Jasne upute koje se odnose na radni postupak moraju biti postavljene na izlazu za slučaj opasnosti ili u njegovoj blizini.</w:t>
      </w:r>
    </w:p>
    <w:p w:rsidR="00D616FE" w:rsidRPr="00D616FE" w:rsidRDefault="00D616FE" w:rsidP="00D616FE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Članak 15.</w:t>
      </w:r>
    </w:p>
    <w:p w:rsidR="00D616FE" w:rsidRPr="00D616FE" w:rsidRDefault="00D616FE" w:rsidP="00D616FE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(1) Hodnik i stube autobusa moraju biti pokriveni </w:t>
      </w:r>
      <w:proofErr w:type="spellStart"/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protukliznim</w:t>
      </w:r>
      <w:proofErr w:type="spellEnd"/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materijalom.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(2) Rubovi stuba moraju biti takvi da se opasnost od spoticanja svede na najmanju mjeru i da su svijetle kontrastne boje.</w:t>
      </w:r>
    </w:p>
    <w:p w:rsidR="00D616FE" w:rsidRPr="00D616FE" w:rsidRDefault="00D616FE" w:rsidP="00D616FE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Članak 16.</w:t>
      </w:r>
    </w:p>
    <w:p w:rsidR="00D616FE" w:rsidRPr="00D616FE" w:rsidRDefault="00D616FE" w:rsidP="00D616FE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Najmanje dva sjedala namijenjena osobama s invaliditetom i označena kao takva, moraju biti smještena u djelu vozila koji je najpogodniji za ulaženje i najbliži sjedalu vozača.</w:t>
      </w:r>
    </w:p>
    <w:p w:rsidR="00D616FE" w:rsidRPr="00D616FE" w:rsidRDefault="00D616FE" w:rsidP="00D616FE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Članak 17.</w:t>
      </w:r>
    </w:p>
    <w:p w:rsidR="00D616FE" w:rsidRPr="00D616FE" w:rsidRDefault="00D616FE" w:rsidP="00D616FE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Unutarnja električna rasvjeta mora biti predviđena za osvjetljenje: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– svih prostora za putnike i zglobne sekcije kod zglobnog autobusa,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– svih stuba,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– prilaza svakom izlazu,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– svih mjesta gdje ima prepreka.</w:t>
      </w:r>
    </w:p>
    <w:p w:rsidR="00D616FE" w:rsidRPr="00D616FE" w:rsidRDefault="00D616FE" w:rsidP="00D616FE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Članak 18.</w:t>
      </w:r>
    </w:p>
    <w:p w:rsidR="00D616FE" w:rsidRPr="00D616FE" w:rsidRDefault="00D616FE" w:rsidP="00D616FE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lastRenderedPageBreak/>
        <w:t>(1) Prečke i rukohvati moraju biti izrađeni na način da olakšavaju ulazak i izlazak iz vozila.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(2) Prečke i rukohvati moraju biti čvrsti, odgovarajućih dimenzija i položaja. Moraju biti kontrastno obojeni i ne smiju biti klizavi.</w:t>
      </w:r>
    </w:p>
    <w:p w:rsidR="00D616FE" w:rsidRPr="00D616FE" w:rsidRDefault="00D616FE" w:rsidP="00D616FE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Članak 19.</w:t>
      </w:r>
    </w:p>
    <w:p w:rsidR="00D616FE" w:rsidRPr="00D616FE" w:rsidRDefault="00D616FE" w:rsidP="00D616FE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Na mjestima na kojima postoji opasnost da putnik koji sjedi bude gurnut naprijed u otvor stubišta, kao posljedica naglog kočenja, mora biti ugrađena zaštitna ograda oko otvora stubišta.</w:t>
      </w:r>
    </w:p>
    <w:p w:rsidR="00D616FE" w:rsidRPr="00D616FE" w:rsidRDefault="00D616FE" w:rsidP="00D616FE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Članak 20.</w:t>
      </w:r>
    </w:p>
    <w:p w:rsidR="00D616FE" w:rsidRPr="00D616FE" w:rsidRDefault="00D616FE" w:rsidP="00D616FE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(1) Autobusi kojima se prevoze djeca moraju biti obilježeni znakom za obilježavanje koji se postavlja na vanjsku prednju i stražnju lijevu stranu autobusa i mora biti izveden od </w:t>
      </w:r>
      <w:proofErr w:type="spellStart"/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retroreflektirajućeg</w:t>
      </w:r>
      <w:proofErr w:type="spellEnd"/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materijala.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(2) Znak ima oblik kvadrata dimenzije 400 x 400 mm. Os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softHyphen/>
        <w:t>nov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softHyphen/>
        <w:t>na boja znaka je narančasta s crnim rubom i ucrtanim simbolom koji predstavlja figuru dvoje djece u odgovarajućem omjeru, u skladu s važećim standardima za takvu vrstu znakova.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(3) Simbol koji predstavlja figuru dvoje djece crne je boje (crtež br. 1. – u prilogu). Uz znak se može dodati i natpis »Prije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softHyphen/>
        <w:t>voz djece«. Natpis je crne boje na bijeloj podlozi (crtež br. 2. – u prilogu). Crteži br. 1. i 2. tiskani su uz ovaj Pravilnik i njegov su sastavni dio.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(4) Znak za obilježavanje ne smije se koristiti kada se autobusom ne prevoze djeca.</w:t>
      </w:r>
    </w:p>
    <w:p w:rsidR="00D616FE" w:rsidRPr="00D616FE" w:rsidRDefault="00D616FE" w:rsidP="00D616FE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Članak 21.</w:t>
      </w:r>
    </w:p>
    <w:p w:rsidR="00D616FE" w:rsidRPr="00D616FE" w:rsidRDefault="00D616FE" w:rsidP="00D616FE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(1) Ispunjavanje uvjeta za vozila kojima se prevoze djeca sukladno odredbama ovog Pravilnika utvrđivat će se Potvrdom o ispunjavaju uvjeta za autobuse kojima se prevoze djeca.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(2) Potvrdu iz stavka 1. ovog članka izdaje ovlaštena stručna organizacija za ispitivanje vozila sukladno propisima o sigurnosti prometa na cestama.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(3) Visinu naknade za izdavanje Potvrde iz stavka 1. ovoga članka utvrđuje ovlaštena stručna organizacija, uz prethodnu suglasnost ministra nadležnog za promet.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(4) Evidenciju izdanih Potvrda vodi ovlaštena stručna organizacija i to u elektroničkom obliku, a dostavlja je Ministarstvu mora, prometa i infrastrukture i to Upravi cestovnog prometa i Upravi prometne inspekcije i Ministarstvu unutarnjih poslova, početkom tekuće godine za prethodnu godinu.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(6) Obrazac Potvrde o ispunjavanju uvjeta za autobuse kojima se prevoze djeca tiskan je uz ovaj Pravilnik i njegov je sastavni dio (Prilog 3.).</w:t>
      </w:r>
    </w:p>
    <w:p w:rsidR="00D616FE" w:rsidRPr="00D616FE" w:rsidRDefault="00D616FE" w:rsidP="00D616FE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Članak 22.</w:t>
      </w:r>
    </w:p>
    <w:p w:rsidR="00D616FE" w:rsidRPr="00D616FE" w:rsidRDefault="00D616FE" w:rsidP="00D616FE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Danom stupanja na snagu ovog Pravilnika prestaje važiti Pravilnik o uvjetima koje moraju ispunjavati vozila kojima se prevoze djeca (»Narodne novine« broj 8/06) i Pravilnik o obilježavanju vozila kojima se prevoze djeca (»Narodne novine« broj 20/05).</w:t>
      </w:r>
    </w:p>
    <w:p w:rsidR="00D616FE" w:rsidRPr="00D616FE" w:rsidRDefault="00D616FE" w:rsidP="00D616FE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Članak 23.</w:t>
      </w:r>
    </w:p>
    <w:p w:rsidR="00D616FE" w:rsidRPr="00D616FE" w:rsidRDefault="00D616FE" w:rsidP="00D616FE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Ovaj Pravilnik stupa snagu osmog dana od dana objave u »Narodnim novinama«.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Klasa: 011-01/08-05/21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</w:r>
      <w:proofErr w:type="spellStart"/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Urbroj</w:t>
      </w:r>
      <w:proofErr w:type="spellEnd"/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: 530-08-07-03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Zagreb, 27. kolovoza 2008.</w:t>
      </w:r>
    </w:p>
    <w:p w:rsidR="00D616FE" w:rsidRPr="00D616FE" w:rsidRDefault="00D616FE" w:rsidP="00D616FE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lastRenderedPageBreak/>
        <w:t>Ministar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</w:r>
      <w:r w:rsidRPr="00D616FE">
        <w:rPr>
          <w:rFonts w:ascii="Minion Pro" w:eastAsia="Times New Roman" w:hAnsi="Minion Pro" w:cs="Times New Roman"/>
          <w:b/>
          <w:bCs/>
          <w:sz w:val="24"/>
          <w:szCs w:val="24"/>
          <w:lang w:eastAsia="hr-HR"/>
        </w:rPr>
        <w:t xml:space="preserve">Božidar </w:t>
      </w:r>
      <w:proofErr w:type="spellStart"/>
      <w:r w:rsidRPr="00D616FE">
        <w:rPr>
          <w:rFonts w:ascii="Minion Pro" w:eastAsia="Times New Roman" w:hAnsi="Minion Pro" w:cs="Times New Roman"/>
          <w:b/>
          <w:bCs/>
          <w:sz w:val="24"/>
          <w:szCs w:val="24"/>
          <w:lang w:eastAsia="hr-HR"/>
        </w:rPr>
        <w:t>Kalmeta</w:t>
      </w:r>
      <w:proofErr w:type="spellEnd"/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t>, v. r.</w:t>
      </w:r>
    </w:p>
    <w:p w:rsidR="00D616FE" w:rsidRPr="00D616FE" w:rsidRDefault="00D616FE" w:rsidP="00D616FE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</w:r>
      <w:r w:rsidRPr="00D616FE">
        <w:rPr>
          <w:rFonts w:ascii="Minion Pro" w:eastAsia="Times New Roman" w:hAnsi="Minion Pro" w:cs="Times New Roman"/>
          <w:b/>
          <w:bCs/>
          <w:sz w:val="24"/>
          <w:szCs w:val="24"/>
          <w:lang w:eastAsia="hr-HR"/>
        </w:rPr>
        <w:t>PRILOG 1.</w:t>
      </w:r>
    </w:p>
    <w:p w:rsidR="00D616FE" w:rsidRPr="00D616FE" w:rsidRDefault="00D616FE" w:rsidP="00D616FE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noProof/>
          <w:sz w:val="24"/>
          <w:szCs w:val="24"/>
          <w:lang w:eastAsia="hr-HR"/>
        </w:rPr>
        <w:drawing>
          <wp:inline distT="0" distB="0" distL="0" distR="0">
            <wp:extent cx="4572000" cy="2324100"/>
            <wp:effectExtent l="19050" t="0" r="0" b="0"/>
            <wp:docPr id="8" name="Slika 8" descr="https://narodne-novine.nn.hr/clanci/sluzbeni/dodatni/3485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arodne-novine.nn.hr/clanci/sluzbeni/dodatni/34853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6FE" w:rsidRPr="00D616FE" w:rsidRDefault="00D616FE" w:rsidP="00D616FE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</w:r>
      <w:r w:rsidRPr="00D616FE">
        <w:rPr>
          <w:rFonts w:ascii="Minion Pro" w:eastAsia="Times New Roman" w:hAnsi="Minion Pro" w:cs="Times New Roman"/>
          <w:b/>
          <w:bCs/>
          <w:sz w:val="24"/>
          <w:szCs w:val="24"/>
          <w:lang w:eastAsia="hr-HR"/>
        </w:rPr>
        <w:t>PRILOG 2.</w:t>
      </w:r>
    </w:p>
    <w:p w:rsidR="00D616FE" w:rsidRPr="00D616FE" w:rsidRDefault="00D616FE" w:rsidP="00D616FE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noProof/>
          <w:sz w:val="24"/>
          <w:szCs w:val="24"/>
          <w:lang w:eastAsia="hr-HR"/>
        </w:rPr>
        <w:drawing>
          <wp:inline distT="0" distB="0" distL="0" distR="0">
            <wp:extent cx="3009900" cy="2876550"/>
            <wp:effectExtent l="19050" t="0" r="0" b="0"/>
            <wp:docPr id="9" name="Slika 9" descr="https://narodne-novine.nn.hr/clanci/sluzbeni/dodatni/3485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arodne-novine.nn.hr/clanci/sluzbeni/dodatni/34853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6FE" w:rsidRPr="00D616FE" w:rsidRDefault="00D616FE" w:rsidP="00D616FE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</w:r>
      <w:r w:rsidRPr="00D616FE">
        <w:rPr>
          <w:rFonts w:ascii="Minion Pro" w:eastAsia="Times New Roman" w:hAnsi="Minion Pro" w:cs="Times New Roman"/>
          <w:b/>
          <w:bCs/>
          <w:sz w:val="24"/>
          <w:szCs w:val="24"/>
          <w:lang w:eastAsia="hr-HR"/>
        </w:rPr>
        <w:t>PRILOG 3.</w:t>
      </w:r>
    </w:p>
    <w:p w:rsidR="00D616FE" w:rsidRPr="00D616FE" w:rsidRDefault="00D616FE" w:rsidP="00D616FE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Temeljem članka 21. stavka 2. Pravilnika o uvjetima koje moraju ispunjavati autobusi kojima se prevoze djeca (»Narodne novine« broj: 100/08 od 3. rujna 2008. godine)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_______________________________________________________________________________________________________________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 xml:space="preserve">                     »NAZIV I ADRESA STRUČNE ORGANIZACIJE OVLAŠTENE ZA 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lastRenderedPageBreak/>
        <w:t>ISPITIVANJE VOZILA«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izdaje sljedeću</w:t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</w:r>
      <w:r w:rsidRPr="00D616FE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 </w:t>
      </w:r>
    </w:p>
    <w:p w:rsidR="00D616FE" w:rsidRPr="00D616FE" w:rsidRDefault="00D616FE" w:rsidP="00D616FE">
      <w:pPr>
        <w:spacing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noProof/>
          <w:sz w:val="24"/>
          <w:szCs w:val="24"/>
          <w:lang w:eastAsia="hr-HR"/>
        </w:rPr>
        <w:drawing>
          <wp:inline distT="0" distB="0" distL="0" distR="0">
            <wp:extent cx="6391275" cy="6410325"/>
            <wp:effectExtent l="19050" t="0" r="9525" b="0"/>
            <wp:docPr id="10" name="Slika 10" descr="https://narodne-novine.nn.hr/clanci/sluzbeni/dodatni/3485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arodne-novine.nn.hr/clanci/sluzbeni/dodatni/34854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C2" w:rsidRPr="00D616FE" w:rsidRDefault="00DC4DC2">
      <w:pPr>
        <w:rPr>
          <w:rFonts w:ascii="Times New Roman" w:hAnsi="Times New Roman" w:cs="Times New Roman"/>
          <w:sz w:val="24"/>
          <w:szCs w:val="24"/>
        </w:rPr>
      </w:pPr>
    </w:p>
    <w:sectPr w:rsidR="00DC4DC2" w:rsidRPr="00D616FE" w:rsidSect="00DC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6FE"/>
    <w:rsid w:val="00D616FE"/>
    <w:rsid w:val="00DC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C2"/>
  </w:style>
  <w:style w:type="paragraph" w:styleId="Naslov1">
    <w:name w:val="heading 1"/>
    <w:basedOn w:val="Normal"/>
    <w:link w:val="Naslov1Char"/>
    <w:uiPriority w:val="9"/>
    <w:qFormat/>
    <w:rsid w:val="00D61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D61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D616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616F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D616F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D616F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616FE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D616F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D6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eft">
    <w:name w:val="left"/>
    <w:basedOn w:val="Zadanifontodlomka"/>
    <w:rsid w:val="00D616FE"/>
  </w:style>
  <w:style w:type="character" w:customStyle="1" w:styleId="footertekst">
    <w:name w:val="footertekst"/>
    <w:basedOn w:val="Zadanifontodlomka"/>
    <w:rsid w:val="00D616FE"/>
  </w:style>
  <w:style w:type="paragraph" w:styleId="Tekstbalonia">
    <w:name w:val="Balloon Text"/>
    <w:basedOn w:val="Normal"/>
    <w:link w:val="TekstbaloniaChar"/>
    <w:uiPriority w:val="99"/>
    <w:semiHidden/>
    <w:unhideWhenUsed/>
    <w:rsid w:val="00D6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1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185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180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101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6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9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4846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7722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6691">
                          <w:marLeft w:val="0"/>
                          <w:marRight w:val="1500"/>
                          <w:marTop w:val="135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72424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0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9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84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3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0" w:color="E4E4E6"/>
                            <w:right w:val="single" w:sz="6" w:space="0" w:color="E4E4E6"/>
                          </w:divBdr>
                          <w:divsChild>
                            <w:div w:id="812209599">
                              <w:marLeft w:val="375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9895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1424</Words>
  <Characters>8120</Characters>
  <Application>Microsoft Office Word</Application>
  <DocSecurity>0</DocSecurity>
  <Lines>67</Lines>
  <Paragraphs>19</Paragraphs>
  <ScaleCrop>false</ScaleCrop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2022-03-11T11:32:00Z</dcterms:created>
  <dcterms:modified xsi:type="dcterms:W3CDTF">2022-03-11T11:33:00Z</dcterms:modified>
</cp:coreProperties>
</file>