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04" w:rsidRPr="00CC7904" w:rsidRDefault="00CC7904" w:rsidP="00CC7904">
      <w:pPr>
        <w:spacing w:after="0" w:line="240" w:lineRule="auto"/>
        <w:textAlignment w:val="baseline"/>
        <w:rPr>
          <w:rFonts w:ascii="Minion Pro" w:eastAsia="Times New Roman" w:hAnsi="Minion Pro" w:cs="Times New Roman"/>
          <w:b/>
          <w:bCs/>
          <w:color w:val="3F7FC3"/>
          <w:sz w:val="33"/>
          <w:szCs w:val="33"/>
          <w:lang w:eastAsia="hr-HR"/>
        </w:rPr>
      </w:pPr>
    </w:p>
    <w:p w:rsidR="00CC7904" w:rsidRPr="00CC7904" w:rsidRDefault="00CC7904" w:rsidP="00CC7904">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CC7904">
        <w:rPr>
          <w:rFonts w:ascii="Times New Roman" w:eastAsia="Times New Roman" w:hAnsi="Times New Roman" w:cs="Times New Roman"/>
          <w:b/>
          <w:bCs/>
          <w:caps/>
          <w:color w:val="231F20"/>
          <w:sz w:val="36"/>
          <w:szCs w:val="36"/>
          <w:lang w:eastAsia="hr-HR"/>
        </w:rPr>
        <w:t>MINISTARSTVO ZNANOSTI I OBRAZOVANJA</w:t>
      </w:r>
    </w:p>
    <w:p w:rsidR="00CC7904" w:rsidRPr="00CC7904" w:rsidRDefault="00CC7904" w:rsidP="00CC7904">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CC7904">
        <w:rPr>
          <w:rFonts w:ascii="Times New Roman" w:eastAsia="Times New Roman" w:hAnsi="Times New Roman" w:cs="Times New Roman"/>
          <w:b/>
          <w:bCs/>
          <w:color w:val="231F20"/>
          <w:sz w:val="24"/>
          <w:szCs w:val="24"/>
          <w:lang w:eastAsia="hr-HR"/>
        </w:rPr>
        <w:t>1372</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Na temelju članka 116. stavka 3. Zakona o odgoju i obrazovanju u osnovnoj i srednjoj školi (»Narodne novine«, broj 87/08, 86/09, 92/10, 105/10, 90/11, 5/12, 16/12, 86/12, 126/12, 94/13, 152/14, 7/17 i 68/18) ministrica znanosti i obrazovanja donosi</w:t>
      </w:r>
    </w:p>
    <w:p w:rsidR="00CC7904" w:rsidRPr="00CC7904" w:rsidRDefault="00CC7904" w:rsidP="00CC7904">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CC7904">
        <w:rPr>
          <w:rFonts w:ascii="Times New Roman" w:eastAsia="Times New Roman" w:hAnsi="Times New Roman" w:cs="Times New Roman"/>
          <w:b/>
          <w:bCs/>
          <w:color w:val="231F20"/>
          <w:sz w:val="32"/>
          <w:szCs w:val="32"/>
          <w:lang w:eastAsia="hr-HR"/>
        </w:rPr>
        <w:t>PRAVILNIK</w:t>
      </w:r>
    </w:p>
    <w:p w:rsidR="00CC7904" w:rsidRPr="00CC7904" w:rsidRDefault="00CC7904" w:rsidP="00CC7904">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CC7904">
        <w:rPr>
          <w:rFonts w:ascii="Times New Roman" w:eastAsia="Times New Roman" w:hAnsi="Times New Roman" w:cs="Times New Roman"/>
          <w:b/>
          <w:bCs/>
          <w:color w:val="231F20"/>
          <w:sz w:val="24"/>
          <w:szCs w:val="24"/>
          <w:lang w:eastAsia="hr-HR"/>
        </w:rPr>
        <w:t>O NAPREDOVANJU UČITELJA, NASTAVNIKA, STRUČNIH SURADNIKA I RAVNATELJA U OSNOVNIM I SREDNJIM ŠKOLAMA I UČENIČKIM DOMOVIMA</w:t>
      </w:r>
    </w:p>
    <w:p w:rsidR="00CC7904" w:rsidRPr="00CC7904" w:rsidRDefault="00CC7904" w:rsidP="00CC7904">
      <w:pPr>
        <w:spacing w:before="204" w:after="72" w:line="240" w:lineRule="auto"/>
        <w:jc w:val="center"/>
        <w:textAlignment w:val="baseline"/>
        <w:rPr>
          <w:rFonts w:ascii="Times New Roman" w:eastAsia="Times New Roman" w:hAnsi="Times New Roman" w:cs="Times New Roman"/>
          <w:color w:val="231F20"/>
          <w:lang w:eastAsia="hr-HR"/>
        </w:rPr>
      </w:pPr>
      <w:r w:rsidRPr="00CC7904">
        <w:rPr>
          <w:rFonts w:ascii="Times New Roman" w:eastAsia="Times New Roman" w:hAnsi="Times New Roman" w:cs="Times New Roman"/>
          <w:color w:val="231F20"/>
          <w:lang w:eastAsia="hr-HR"/>
        </w:rPr>
        <w:t>I. OPĆE ODREDBE</w:t>
      </w:r>
    </w:p>
    <w:p w:rsidR="00CC7904" w:rsidRPr="00CC7904" w:rsidRDefault="00CC7904" w:rsidP="00CC7904">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1.</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Ovim Pravilnikom utvrđuju se razine i odgovarajuća zvanja učitelja, nastavnika, stručnih suradnika i ravnatelja u osnovnim i srednjim školama i učeničkim domovima, uvjeti i način njihova napredovanja u zvanja.</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2.</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Pojedini pojmovi u smislu ovog Pravilnika imaju sljedeće značenje:</w:t>
      </w:r>
    </w:p>
    <w:p w:rsidR="00CC7904" w:rsidRPr="00CC7904" w:rsidRDefault="00CC7904" w:rsidP="00CC7904">
      <w:pPr>
        <w:spacing w:after="0"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Minion Pro" w:eastAsia="Times New Roman" w:hAnsi="Minion Pro" w:cs="Times New Roman"/>
          <w:i/>
          <w:iCs/>
          <w:color w:val="231F20"/>
          <w:sz w:val="24"/>
          <w:szCs w:val="24"/>
          <w:lang w:eastAsia="hr-HR"/>
        </w:rPr>
        <w:t>Stručno-pedagoški rad </w:t>
      </w:r>
      <w:r w:rsidRPr="00CC7904">
        <w:rPr>
          <w:rFonts w:ascii="Times New Roman" w:eastAsia="Times New Roman" w:hAnsi="Times New Roman" w:cs="Times New Roman"/>
          <w:color w:val="231F20"/>
          <w:sz w:val="20"/>
          <w:szCs w:val="20"/>
          <w:lang w:eastAsia="hr-HR"/>
        </w:rPr>
        <w:t xml:space="preserve">je rad koji odgojno-obrazovni radnici ostvaruju u radu s učenicima ili kolegama, u organizaciji ili provedbi natjecanja, mentorstvu učenicima, studentima i pripravnicima, održavanjem predavanja, radionica i </w:t>
      </w:r>
      <w:proofErr w:type="spellStart"/>
      <w:r w:rsidRPr="00CC7904">
        <w:rPr>
          <w:rFonts w:ascii="Times New Roman" w:eastAsia="Times New Roman" w:hAnsi="Times New Roman" w:cs="Times New Roman"/>
          <w:color w:val="231F20"/>
          <w:sz w:val="20"/>
          <w:szCs w:val="20"/>
          <w:lang w:eastAsia="hr-HR"/>
        </w:rPr>
        <w:t>online</w:t>
      </w:r>
      <w:proofErr w:type="spellEnd"/>
      <w:r w:rsidRPr="00CC7904">
        <w:rPr>
          <w:rFonts w:ascii="Times New Roman" w:eastAsia="Times New Roman" w:hAnsi="Times New Roman" w:cs="Times New Roman"/>
          <w:color w:val="231F20"/>
          <w:sz w:val="20"/>
          <w:szCs w:val="20"/>
          <w:lang w:eastAsia="hr-HR"/>
        </w:rPr>
        <w:t xml:space="preserve"> edukacija, radom u stručnim vijećima i strukovnim udrugama, pisanjem stručnih članaka, izradom nastavnih materijali i obrazovnih sadržaja, radom na projektima te radom na unaprjeđenje rada škole i sustava obrazovanja.</w:t>
      </w:r>
    </w:p>
    <w:p w:rsidR="00CC7904" w:rsidRPr="00CC7904" w:rsidRDefault="00CC7904" w:rsidP="00CC7904">
      <w:pPr>
        <w:spacing w:after="0"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Minion Pro" w:eastAsia="Times New Roman" w:hAnsi="Minion Pro" w:cs="Times New Roman"/>
          <w:i/>
          <w:iCs/>
          <w:color w:val="231F20"/>
          <w:sz w:val="24"/>
          <w:szCs w:val="24"/>
          <w:lang w:eastAsia="hr-HR"/>
        </w:rPr>
        <w:t>Sustav za praćenje profesionalnog razvoja </w:t>
      </w:r>
      <w:r w:rsidRPr="00CC7904">
        <w:rPr>
          <w:rFonts w:ascii="Times New Roman" w:eastAsia="Times New Roman" w:hAnsi="Times New Roman" w:cs="Times New Roman"/>
          <w:color w:val="231F20"/>
          <w:sz w:val="20"/>
          <w:szCs w:val="20"/>
          <w:lang w:eastAsia="hr-HR"/>
        </w:rPr>
        <w:t>je računalni sustav koji omogućava bilježenje i praćenje profesionalnog razvoja odgojno-obrazovnih radnika. Sustav uz automatsko evidentiranje stručnih usavršavanja koji se u njemu objavljuju, omogućava i individualno evidentiranje e-</w:t>
      </w:r>
      <w:proofErr w:type="spellStart"/>
      <w:r w:rsidRPr="00CC7904">
        <w:rPr>
          <w:rFonts w:ascii="Times New Roman" w:eastAsia="Times New Roman" w:hAnsi="Times New Roman" w:cs="Times New Roman"/>
          <w:color w:val="231F20"/>
          <w:sz w:val="20"/>
          <w:szCs w:val="20"/>
          <w:lang w:eastAsia="hr-HR"/>
        </w:rPr>
        <w:t>portfolija</w:t>
      </w:r>
      <w:proofErr w:type="spellEnd"/>
      <w:r w:rsidRPr="00CC7904">
        <w:rPr>
          <w:rFonts w:ascii="Times New Roman" w:eastAsia="Times New Roman" w:hAnsi="Times New Roman" w:cs="Times New Roman"/>
          <w:color w:val="231F20"/>
          <w:sz w:val="20"/>
          <w:szCs w:val="20"/>
          <w:lang w:eastAsia="hr-HR"/>
        </w:rPr>
        <w:t xml:space="preserve"> profesionalnog razvoja.</w:t>
      </w:r>
    </w:p>
    <w:p w:rsidR="00CC7904" w:rsidRPr="00CC7904" w:rsidRDefault="00CC7904" w:rsidP="00CC7904">
      <w:pPr>
        <w:spacing w:after="0"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Minion Pro" w:eastAsia="Times New Roman" w:hAnsi="Minion Pro" w:cs="Times New Roman"/>
          <w:i/>
          <w:iCs/>
          <w:color w:val="231F20"/>
          <w:sz w:val="24"/>
          <w:szCs w:val="24"/>
          <w:lang w:eastAsia="hr-HR"/>
        </w:rPr>
        <w:t>Profesionalni razvoj </w:t>
      </w:r>
      <w:r w:rsidRPr="00CC7904">
        <w:rPr>
          <w:rFonts w:ascii="Times New Roman" w:eastAsia="Times New Roman" w:hAnsi="Times New Roman" w:cs="Times New Roman"/>
          <w:color w:val="231F20"/>
          <w:sz w:val="20"/>
          <w:szCs w:val="20"/>
          <w:lang w:eastAsia="hr-HR"/>
        </w:rPr>
        <w:t>je kontinuirana aktivnost koja uključuje različite procese kao što su edukacija (</w:t>
      </w:r>
      <w:proofErr w:type="spellStart"/>
      <w:r w:rsidRPr="00CC7904">
        <w:rPr>
          <w:rFonts w:ascii="Times New Roman" w:eastAsia="Times New Roman" w:hAnsi="Times New Roman" w:cs="Times New Roman"/>
          <w:color w:val="231F20"/>
          <w:sz w:val="20"/>
          <w:szCs w:val="20"/>
          <w:lang w:eastAsia="hr-HR"/>
        </w:rPr>
        <w:t>online</w:t>
      </w:r>
      <w:proofErr w:type="spellEnd"/>
      <w:r w:rsidRPr="00CC7904">
        <w:rPr>
          <w:rFonts w:ascii="Times New Roman" w:eastAsia="Times New Roman" w:hAnsi="Times New Roman" w:cs="Times New Roman"/>
          <w:color w:val="231F20"/>
          <w:sz w:val="20"/>
          <w:szCs w:val="20"/>
          <w:lang w:eastAsia="hr-HR"/>
        </w:rPr>
        <w:t xml:space="preserve"> ili uživo), praksa, primanje i davanje povratnih informacija pri čemu odgojno-obrazovni radnici preuzimaju odgovornosti za vlastito učenje i </w:t>
      </w:r>
      <w:proofErr w:type="spellStart"/>
      <w:r w:rsidRPr="00CC7904">
        <w:rPr>
          <w:rFonts w:ascii="Times New Roman" w:eastAsia="Times New Roman" w:hAnsi="Times New Roman" w:cs="Times New Roman"/>
          <w:color w:val="231F20"/>
          <w:sz w:val="20"/>
          <w:szCs w:val="20"/>
          <w:lang w:eastAsia="hr-HR"/>
        </w:rPr>
        <w:t>cjeloživotni</w:t>
      </w:r>
      <w:proofErr w:type="spellEnd"/>
      <w:r w:rsidRPr="00CC7904">
        <w:rPr>
          <w:rFonts w:ascii="Times New Roman" w:eastAsia="Times New Roman" w:hAnsi="Times New Roman" w:cs="Times New Roman"/>
          <w:color w:val="231F20"/>
          <w:sz w:val="20"/>
          <w:szCs w:val="20"/>
          <w:lang w:eastAsia="hr-HR"/>
        </w:rPr>
        <w:t xml:space="preserve"> razvoj kompetencija.</w:t>
      </w:r>
    </w:p>
    <w:p w:rsidR="00CC7904" w:rsidRPr="00CC7904" w:rsidRDefault="00CC7904" w:rsidP="00CC7904">
      <w:pPr>
        <w:spacing w:after="0"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Minion Pro" w:eastAsia="Times New Roman" w:hAnsi="Minion Pro" w:cs="Times New Roman"/>
          <w:i/>
          <w:iCs/>
          <w:color w:val="231F20"/>
          <w:sz w:val="24"/>
          <w:szCs w:val="24"/>
          <w:lang w:eastAsia="hr-HR"/>
        </w:rPr>
        <w:t>Okvir nacionalnoga standarda kvalifikacija za učitelje u osnovnim i srednjim školama </w:t>
      </w:r>
      <w:r w:rsidRPr="00CC7904">
        <w:rPr>
          <w:rFonts w:ascii="Times New Roman" w:eastAsia="Times New Roman" w:hAnsi="Times New Roman" w:cs="Times New Roman"/>
          <w:color w:val="231F20"/>
          <w:sz w:val="20"/>
          <w:szCs w:val="20"/>
          <w:lang w:eastAsia="hr-HR"/>
        </w:rPr>
        <w:t>je krovni dokument za razvoj učiteljske profesije u Hrvatskoj. Sadrži skupove ishoda učenja organizirane prema glavnim kompetencijama nužnima za kvalitetno obavljanje ključnih poslova i aktivnosti u svakodnevnome radu odgojno-obrazovnih radnika te za njihov profesionalni razvoj i koristi se kao alat za provjeru složenih kompetencija u postupku napredovanja tijekom karijere za učitelje, nastavnike, stručne suradnike i ravnatelje. Dostupan je na mrežnoj stranici Nacionalnog vijeća za odgoj i obrazovanje http://nvoo.hr/?page_id=391.</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3.</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Izrazi koji se koriste u ovome Pravilniku, a imaju rodno značenje, odnose se jednako na muški i ženski rod.</w:t>
      </w:r>
    </w:p>
    <w:p w:rsidR="00CC7904" w:rsidRPr="00CC7904" w:rsidRDefault="00CC7904" w:rsidP="00CC7904">
      <w:pPr>
        <w:spacing w:before="204" w:after="72" w:line="240" w:lineRule="auto"/>
        <w:jc w:val="center"/>
        <w:textAlignment w:val="baseline"/>
        <w:rPr>
          <w:rFonts w:ascii="Times New Roman" w:eastAsia="Times New Roman" w:hAnsi="Times New Roman" w:cs="Times New Roman"/>
          <w:color w:val="231F20"/>
          <w:lang w:eastAsia="hr-HR"/>
        </w:rPr>
      </w:pPr>
      <w:r w:rsidRPr="00CC7904">
        <w:rPr>
          <w:rFonts w:ascii="Times New Roman" w:eastAsia="Times New Roman" w:hAnsi="Times New Roman" w:cs="Times New Roman"/>
          <w:color w:val="231F20"/>
          <w:lang w:eastAsia="hr-HR"/>
        </w:rPr>
        <w:t>II. NAPREDOVANJE ODGOJNO-OBRAZOVNIH RADNIKA</w:t>
      </w:r>
    </w:p>
    <w:p w:rsidR="00CC7904" w:rsidRPr="00CC7904" w:rsidRDefault="00CC7904" w:rsidP="00CC7904">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4.</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Učitelji, nastavnici, stručni suradnici i ravnatelji (u daljnjem tekstu: odgojno-obrazovni radnici) koji imaju odgovarajuću razinu i vrstu obrazovanja te potrebne pedagoške kompetencije propisane zakonom i drugim propisima, pod uvjetima propisanim ovim Pravilnikom mogu napredovati u zvanja: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1. mentor</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2. savjetnik</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3. izvrstan savjetnik.</w:t>
      </w:r>
    </w:p>
    <w:p w:rsidR="00CC7904" w:rsidRPr="00CC7904" w:rsidRDefault="00CC7904" w:rsidP="00CC7904">
      <w:pPr>
        <w:spacing w:before="204" w:after="72" w:line="240" w:lineRule="auto"/>
        <w:jc w:val="center"/>
        <w:textAlignment w:val="baseline"/>
        <w:rPr>
          <w:rFonts w:ascii="Times New Roman" w:eastAsia="Times New Roman" w:hAnsi="Times New Roman" w:cs="Times New Roman"/>
          <w:color w:val="231F20"/>
          <w:lang w:eastAsia="hr-HR"/>
        </w:rPr>
      </w:pPr>
      <w:r w:rsidRPr="00CC7904">
        <w:rPr>
          <w:rFonts w:ascii="Times New Roman" w:eastAsia="Times New Roman" w:hAnsi="Times New Roman" w:cs="Times New Roman"/>
          <w:color w:val="231F20"/>
          <w:lang w:eastAsia="hr-HR"/>
        </w:rPr>
        <w:t>Uvjeti za napredovanje</w:t>
      </w:r>
    </w:p>
    <w:p w:rsidR="00CC7904" w:rsidRPr="00CC7904" w:rsidRDefault="00CC7904" w:rsidP="00CC7904">
      <w:pPr>
        <w:spacing w:before="68" w:after="72" w:line="240" w:lineRule="auto"/>
        <w:jc w:val="center"/>
        <w:textAlignment w:val="baseline"/>
        <w:rPr>
          <w:rFonts w:ascii="Times New Roman" w:eastAsia="Times New Roman" w:hAnsi="Times New Roman" w:cs="Times New Roman"/>
          <w:i/>
          <w:iCs/>
          <w:color w:val="231F20"/>
          <w:lang w:eastAsia="hr-HR"/>
        </w:rPr>
      </w:pPr>
      <w:r w:rsidRPr="00CC7904">
        <w:rPr>
          <w:rFonts w:ascii="Times New Roman" w:eastAsia="Times New Roman" w:hAnsi="Times New Roman" w:cs="Times New Roman"/>
          <w:i/>
          <w:iCs/>
          <w:color w:val="231F20"/>
          <w:lang w:eastAsia="hr-HR"/>
        </w:rPr>
        <w:t>Mentor</w:t>
      </w:r>
    </w:p>
    <w:p w:rsidR="00CC7904" w:rsidRPr="00CC7904" w:rsidRDefault="00CC7904" w:rsidP="00CC7904">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5.</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(1) U zvanje mentora može napredovati odgojno-obrazovni radnik koji uz odgovarajuću razinu i vrstu obrazovanja, ispunjava sljedeće opće uvjete:</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lastRenderedPageBreak/>
        <w:t>– položen stručni ispit</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najmanje pet godina rada u obavljanju poslova učitelja, nastavnika, odgajatelja, ravnatelja ili stručnog suradnika u školskim ustanovama;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kontinuirani profesionalni razvoj u trajanju od najmanje 100 sati u posljednjih pet godina;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izvršene sve obveze vezane uz zvanje propisane ovim Pravilnikom, osim u slučaju prvog napredovanja.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(2) Uz opće uvjete iz stavka 1. ovoga članka odgojno-obrazovni radnik koji napreduje u zvanje mentora mora ispunjavati i sljedeće uvjete izvrsnosti:</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usvojenost ishoda učenja definiranih Okvirom nacionalnoga standarda kvalifikacija za učitelje u osnovnim i srednjim školama, a provjerava ih Stručno povjerenstvo iz članka 13. ovog Pravilnika uvidom u stručno pedagoški rad.</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najmanje 20 bodova prikupljenih iz minimalno tri kategorije, među kojima je obvezna kategorija »Unaprjeđivanje rada škole«, sukladno članku 8. ovoga Pravilnika.</w:t>
      </w:r>
    </w:p>
    <w:p w:rsidR="00CC7904" w:rsidRPr="00CC7904" w:rsidRDefault="00CC7904" w:rsidP="00CC7904">
      <w:pPr>
        <w:spacing w:before="204" w:after="72" w:line="240" w:lineRule="auto"/>
        <w:jc w:val="center"/>
        <w:textAlignment w:val="baseline"/>
        <w:rPr>
          <w:rFonts w:ascii="Times New Roman" w:eastAsia="Times New Roman" w:hAnsi="Times New Roman" w:cs="Times New Roman"/>
          <w:i/>
          <w:iCs/>
          <w:color w:val="231F20"/>
          <w:lang w:eastAsia="hr-HR"/>
        </w:rPr>
      </w:pPr>
      <w:r w:rsidRPr="00CC7904">
        <w:rPr>
          <w:rFonts w:ascii="Times New Roman" w:eastAsia="Times New Roman" w:hAnsi="Times New Roman" w:cs="Times New Roman"/>
          <w:i/>
          <w:iCs/>
          <w:color w:val="231F20"/>
          <w:lang w:eastAsia="hr-HR"/>
        </w:rPr>
        <w:t>Savjetnik</w:t>
      </w:r>
    </w:p>
    <w:p w:rsidR="00CC7904" w:rsidRPr="00CC7904" w:rsidRDefault="00CC7904" w:rsidP="00CC7904">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6.</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(1) U zvanje savjetnika može napredovati odgojno-obrazovni radnik koji uz odgovarajuću razinu i vrstu obrazovanja, ispunjava sljedeće opće uvjete:</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položen stručni ispit</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najmanje deset godina rada u obavljanju poslova učitelja, nastavnika odgajatelja, ravnatelja ili stručnog suradnika u školskim ustanovama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kontinuirani profesionalni razvoj u trajanju od najmanje 150 sati u posljednjih pet godina;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najmanje pet godina provedenih u zvanju mentora;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izvršene sve obveze vezane uz zvanje propisane ovim Pravilnikom.</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(2) Uz opće uvjete iz stavka 1. ovoga članka odgojno-obrazovni radnik koji napreduje u zvanje savjetnika mora ispunjavati i sljedeće uvjete izvrsnosti:</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usvojenost ishoda učenja definiranih Okvirom nacionalnoga standarda kvalifikacija za učitelje u osnovnim i srednjim školama, a provjerava ih Stručno povjerenstvo iz članka 13. ovog Pravilnika uvidom u stručno pedagoški rad.</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najmanje 40 bodova prikupljenih iz minimalno četiri kategorije, među kojima je obvezna kategorija »Unaprjeđivanje rada škole«, sukladno članku 8. ovoga Pravilnika.</w:t>
      </w:r>
    </w:p>
    <w:p w:rsidR="00CC7904" w:rsidRPr="00CC7904" w:rsidRDefault="00CC7904" w:rsidP="00CC7904">
      <w:pPr>
        <w:spacing w:before="204" w:after="72" w:line="240" w:lineRule="auto"/>
        <w:jc w:val="center"/>
        <w:textAlignment w:val="baseline"/>
        <w:rPr>
          <w:rFonts w:ascii="Times New Roman" w:eastAsia="Times New Roman" w:hAnsi="Times New Roman" w:cs="Times New Roman"/>
          <w:i/>
          <w:iCs/>
          <w:color w:val="231F20"/>
          <w:lang w:eastAsia="hr-HR"/>
        </w:rPr>
      </w:pPr>
      <w:r w:rsidRPr="00CC7904">
        <w:rPr>
          <w:rFonts w:ascii="Times New Roman" w:eastAsia="Times New Roman" w:hAnsi="Times New Roman" w:cs="Times New Roman"/>
          <w:i/>
          <w:iCs/>
          <w:color w:val="231F20"/>
          <w:lang w:eastAsia="hr-HR"/>
        </w:rPr>
        <w:t>Izvrstan savjetnik</w:t>
      </w:r>
    </w:p>
    <w:p w:rsidR="00CC7904" w:rsidRPr="00CC7904" w:rsidRDefault="00CC7904" w:rsidP="00CC7904">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7.</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(1) U zvanje izvrsnog savjetnika može napredovati odgojno-obrazovni radnik koji uz odgovarajuću razinu i vrstu obrazovanja, ispunjava sljedeće opće uvjete:</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položen stručni ispit</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najmanje petnaest godina rada u obavljanju poslova učitelja, nastavnika, odgajatelja, ravnatelja ili stručnog suradnika u školskim ustanovama;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kontinuirani profesionalni razvoj u trajanju od najmanje 200 sati u posljednjih pet godina;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najmanje pet godina provedenih u zvanju savjetnika;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izvršene sve obveze vezane uz zvanje propisane ovim Pravilnikom.</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(2) Uz opće uvjete iz stavka 1. ovoga članka odgojno-obrazovni radnik koji napreduje u zvanje izvrsnog savjetnika mora ispunjavati i sljedeće uvjete izvrsnosti:</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usvojenost ishoda učenja definiranih Okvirom nacionalnoga standarda kvalifikacija za učitelje u osnovnim i srednjim školama, a provjerava ih Stručno povjerenstvo iz članka 13. ovog Pravilnika uvidom u stručno pedagoški rad.</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najmanje 60 bodova prikupljenih iz minimalno pet kategorija, među kojima su obvezne kategorije »Unaprjeđivanje rada škole« i »Unaprjeđivanje sustava obrazovanja«, sukladno članku 8. ovoga Pravilnika.</w:t>
      </w:r>
    </w:p>
    <w:p w:rsidR="00CC7904" w:rsidRPr="00CC7904" w:rsidRDefault="00CC7904" w:rsidP="00CC7904">
      <w:pPr>
        <w:spacing w:before="204" w:after="72" w:line="240" w:lineRule="auto"/>
        <w:jc w:val="center"/>
        <w:textAlignment w:val="baseline"/>
        <w:rPr>
          <w:rFonts w:ascii="Times New Roman" w:eastAsia="Times New Roman" w:hAnsi="Times New Roman" w:cs="Times New Roman"/>
          <w:i/>
          <w:iCs/>
          <w:color w:val="231F20"/>
          <w:lang w:eastAsia="hr-HR"/>
        </w:rPr>
      </w:pPr>
      <w:r w:rsidRPr="00CC7904">
        <w:rPr>
          <w:rFonts w:ascii="Times New Roman" w:eastAsia="Times New Roman" w:hAnsi="Times New Roman" w:cs="Times New Roman"/>
          <w:i/>
          <w:iCs/>
          <w:color w:val="231F20"/>
          <w:lang w:eastAsia="hr-HR"/>
        </w:rPr>
        <w:t>Kriteriji vrednovanja stručno-pedagoškog rada</w:t>
      </w:r>
    </w:p>
    <w:p w:rsidR="00CC7904" w:rsidRPr="00CC7904" w:rsidRDefault="00CC7904" w:rsidP="00CC7904">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8.</w:t>
      </w:r>
    </w:p>
    <w:p w:rsidR="00CC7904" w:rsidRPr="00CC7904" w:rsidRDefault="00CC7904" w:rsidP="00CC7904">
      <w:pPr>
        <w:spacing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Vrednovanje dijela stručno-pedagoškog rada odgojno-obrazovnog radnika za ispunjavanje uvjeta izvrsnosti boduje se prema kriterijima podijeljenim u kategorije. Vrednuju se sve aktivnosti neovisno o tome u kojem području odnosno predmetu su ista ostvarena. Svaka aktivnost može se vrednovati samo jednom.</w:t>
      </w:r>
    </w:p>
    <w:tbl>
      <w:tblPr>
        <w:tblW w:w="10655" w:type="dxa"/>
        <w:tblCellMar>
          <w:left w:w="0" w:type="dxa"/>
          <w:right w:w="0" w:type="dxa"/>
        </w:tblCellMar>
        <w:tblLook w:val="04A0"/>
      </w:tblPr>
      <w:tblGrid>
        <w:gridCol w:w="9746"/>
        <w:gridCol w:w="909"/>
      </w:tblGrid>
      <w:tr w:rsidR="00CC7904" w:rsidRPr="00CC7904" w:rsidTr="00CC7904">
        <w:tc>
          <w:tcPr>
            <w:tcW w:w="90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b/>
                <w:bCs/>
                <w:sz w:val="18"/>
                <w:lang w:eastAsia="hr-HR"/>
              </w:rPr>
              <w:lastRenderedPageBreak/>
              <w:t>Kategorije aktivnosti</w:t>
            </w:r>
          </w:p>
        </w:tc>
        <w:tc>
          <w:tcPr>
            <w:tcW w:w="13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b/>
                <w:bCs/>
                <w:sz w:val="18"/>
                <w:lang w:eastAsia="hr-HR"/>
              </w:rPr>
              <w:t>Bodovi</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b/>
                <w:bCs/>
                <w:sz w:val="18"/>
                <w:lang w:eastAsia="hr-HR"/>
              </w:rPr>
              <w:t>ORGANIZACIJA I/ILI PROVEDBA NATJECANJA TE MENTORSTVO UČENICIMA, STUDENTIMA I PRIPRAVNICIMA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Mentorstvo učenicima koji sudjeluju na natjecanjima, smotrama i </w:t>
            </w:r>
            <w:proofErr w:type="spellStart"/>
            <w:r w:rsidRPr="00CC7904">
              <w:rPr>
                <w:rFonts w:ascii="Minion Pro" w:eastAsia="Times New Roman" w:hAnsi="Minion Pro" w:cs="Times New Roman"/>
                <w:lang w:eastAsia="hr-HR"/>
              </w:rPr>
              <w:t>sl</w:t>
            </w:r>
            <w:proofErr w:type="spellEnd"/>
            <w:r w:rsidRPr="00CC7904">
              <w:rPr>
                <w:rFonts w:ascii="Minion Pro" w:eastAsia="Times New Roman" w:hAnsi="Minion Pro" w:cs="Times New Roman"/>
                <w:lang w:eastAsia="hr-HR"/>
              </w:rPr>
              <w:t>. na županijskoj razini uz dodatan bod po učeniku za osvojeno jedno od prva tri mjesta (po učeniku ili natjecateljskoj ekipi)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Mentorstvo učenicima koji sudjeluju na natjecanjima, smotrama i </w:t>
            </w:r>
            <w:proofErr w:type="spellStart"/>
            <w:r w:rsidRPr="00CC7904">
              <w:rPr>
                <w:rFonts w:ascii="Minion Pro" w:eastAsia="Times New Roman" w:hAnsi="Minion Pro" w:cs="Times New Roman"/>
                <w:lang w:eastAsia="hr-HR"/>
              </w:rPr>
              <w:t>sl</w:t>
            </w:r>
            <w:proofErr w:type="spellEnd"/>
            <w:r w:rsidRPr="00CC7904">
              <w:rPr>
                <w:rFonts w:ascii="Minion Pro" w:eastAsia="Times New Roman" w:hAnsi="Minion Pro" w:cs="Times New Roman"/>
                <w:lang w:eastAsia="hr-HR"/>
              </w:rPr>
              <w:t>. na međužupanijskoj ili državnoj razini, uz dodatan bod po učeniku za osvojeno jedno od prva tri mjesta (po učeniku ili natjecateljskoj ekipi)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Mentorstvo učenicima koji sudjeluju na natjecanjima, smotrama i </w:t>
            </w:r>
            <w:proofErr w:type="spellStart"/>
            <w:r w:rsidRPr="00CC7904">
              <w:rPr>
                <w:rFonts w:ascii="Minion Pro" w:eastAsia="Times New Roman" w:hAnsi="Minion Pro" w:cs="Times New Roman"/>
                <w:lang w:eastAsia="hr-HR"/>
              </w:rPr>
              <w:t>sl</w:t>
            </w:r>
            <w:proofErr w:type="spellEnd"/>
            <w:r w:rsidRPr="00CC7904">
              <w:rPr>
                <w:rFonts w:ascii="Minion Pro" w:eastAsia="Times New Roman" w:hAnsi="Minion Pro" w:cs="Times New Roman"/>
                <w:lang w:eastAsia="hr-HR"/>
              </w:rPr>
              <w:t>. na međunarodnoj razini uz dodatan bod po učeniku za osvojeno jedno od prva tri mjesta (po učeniku ili natjecateljskoj ekipi). U istoj školskoj godini svaki učenik ili ekipa boduje se samo jedanput prema najboljem uspjehu.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Sudjelovanje u radu povjerenstava za organizaciju i/ili provedbu natjecanja, smotre i </w:t>
            </w:r>
            <w:proofErr w:type="spellStart"/>
            <w:r w:rsidRPr="00CC7904">
              <w:rPr>
                <w:rFonts w:ascii="Minion Pro" w:eastAsia="Times New Roman" w:hAnsi="Minion Pro" w:cs="Times New Roman"/>
                <w:lang w:eastAsia="hr-HR"/>
              </w:rPr>
              <w:t>sl</w:t>
            </w:r>
            <w:proofErr w:type="spellEnd"/>
            <w:r w:rsidRPr="00CC7904">
              <w:rPr>
                <w:rFonts w:ascii="Minion Pro" w:eastAsia="Times New Roman" w:hAnsi="Minion Pro" w:cs="Times New Roman"/>
                <w:lang w:eastAsia="hr-HR"/>
              </w:rPr>
              <w:t>. za učenike, na školskoj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Sudjelovanje u radu povjerenstava za organizaciju i/ili provedbu natjecanja, smotre i </w:t>
            </w:r>
            <w:proofErr w:type="spellStart"/>
            <w:r w:rsidRPr="00CC7904">
              <w:rPr>
                <w:rFonts w:ascii="Minion Pro" w:eastAsia="Times New Roman" w:hAnsi="Minion Pro" w:cs="Times New Roman"/>
                <w:lang w:eastAsia="hr-HR"/>
              </w:rPr>
              <w:t>sl</w:t>
            </w:r>
            <w:proofErr w:type="spellEnd"/>
            <w:r w:rsidRPr="00CC7904">
              <w:rPr>
                <w:rFonts w:ascii="Minion Pro" w:eastAsia="Times New Roman" w:hAnsi="Minion Pro" w:cs="Times New Roman"/>
                <w:lang w:eastAsia="hr-HR"/>
              </w:rPr>
              <w:t>. za učenike, na županijskoj ili državnoj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Sudjelovanje u radu povjerenstava za organizaciju i/ili provedbu natjecanja, smotre i </w:t>
            </w:r>
            <w:proofErr w:type="spellStart"/>
            <w:r w:rsidRPr="00CC7904">
              <w:rPr>
                <w:rFonts w:ascii="Minion Pro" w:eastAsia="Times New Roman" w:hAnsi="Minion Pro" w:cs="Times New Roman"/>
                <w:lang w:eastAsia="hr-HR"/>
              </w:rPr>
              <w:t>sl</w:t>
            </w:r>
            <w:proofErr w:type="spellEnd"/>
            <w:r w:rsidRPr="00CC7904">
              <w:rPr>
                <w:rFonts w:ascii="Minion Pro" w:eastAsia="Times New Roman" w:hAnsi="Minion Pro" w:cs="Times New Roman"/>
                <w:lang w:eastAsia="hr-HR"/>
              </w:rPr>
              <w:t>. za učenike, na međunarodnoj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Sudjelovanje u radnim skupinama za izradu zadataka za natjecanja, smotre, nacionalne ispite ili državnu maturu (po ispitu)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Sudjelovanje u radnim skupinama za evaluaciju za nacionalne ispite ili državnu maturu (po ispitnom roku i predmetu)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Mentorstvo studentima učiteljskih i nastavničkih studija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Mentorstvo pripravniku do stručnog ispita (po pripravniku)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b/>
                <w:bCs/>
                <w:sz w:val="18"/>
                <w:lang w:eastAsia="hr-HR"/>
              </w:rPr>
              <w:t>PREDAVANJA, RADIONICE I EDUKACIJE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Predavanje, radionica ili ogledni sat na školskoj razini (po broju održanih, međusobno različitih, uživo ili </w:t>
            </w:r>
            <w:proofErr w:type="spellStart"/>
            <w:r w:rsidRPr="00CC7904">
              <w:rPr>
                <w:rFonts w:ascii="Minion Pro" w:eastAsia="Times New Roman" w:hAnsi="Minion Pro" w:cs="Times New Roman"/>
                <w:lang w:eastAsia="hr-HR"/>
              </w:rPr>
              <w:t>online</w:t>
            </w:r>
            <w:proofErr w:type="spellEnd"/>
            <w:r w:rsidRPr="00CC7904">
              <w:rPr>
                <w:rFonts w:ascii="Minion Pro" w:eastAsia="Times New Roman" w:hAnsi="Minion Pro" w:cs="Times New Roman"/>
                <w:lang w:eastAsia="hr-HR"/>
              </w:rPr>
              <w:t>;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Predavanje, radionica ili ogledni sat na županijskoj razini (po broju održanih, međusobno različitih, uživo ili </w:t>
            </w:r>
            <w:proofErr w:type="spellStart"/>
            <w:r w:rsidRPr="00CC7904">
              <w:rPr>
                <w:rFonts w:ascii="Minion Pro" w:eastAsia="Times New Roman" w:hAnsi="Minion Pro" w:cs="Times New Roman"/>
                <w:lang w:eastAsia="hr-HR"/>
              </w:rPr>
              <w:t>online</w:t>
            </w:r>
            <w:proofErr w:type="spellEnd"/>
            <w:r w:rsidRPr="00CC7904">
              <w:rPr>
                <w:rFonts w:ascii="Minion Pro" w:eastAsia="Times New Roman" w:hAnsi="Minion Pro" w:cs="Times New Roman"/>
                <w:lang w:eastAsia="hr-HR"/>
              </w:rPr>
              <w:t>,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Predavanje, radionica ili ogledni sat na međužupanijskoj/regionalnoj ili državnoj razini (po broju održanih, međusobno različitih, uživo ili </w:t>
            </w:r>
            <w:proofErr w:type="spellStart"/>
            <w:r w:rsidRPr="00CC7904">
              <w:rPr>
                <w:rFonts w:ascii="Minion Pro" w:eastAsia="Times New Roman" w:hAnsi="Minion Pro" w:cs="Times New Roman"/>
                <w:lang w:eastAsia="hr-HR"/>
              </w:rPr>
              <w:t>online</w:t>
            </w:r>
            <w:proofErr w:type="spellEnd"/>
            <w:r w:rsidRPr="00CC7904">
              <w:rPr>
                <w:rFonts w:ascii="Minion Pro" w:eastAsia="Times New Roman" w:hAnsi="Minion Pro" w:cs="Times New Roman"/>
                <w:lang w:eastAsia="hr-HR"/>
              </w:rPr>
              <w:t>,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Predavanje ili radionica na međunarodnoj razini (po broju održanih, uživo i </w:t>
            </w:r>
            <w:proofErr w:type="spellStart"/>
            <w:r w:rsidRPr="00CC7904">
              <w:rPr>
                <w:rFonts w:ascii="Minion Pro" w:eastAsia="Times New Roman" w:hAnsi="Minion Pro" w:cs="Times New Roman"/>
                <w:lang w:eastAsia="hr-HR"/>
              </w:rPr>
              <w:t>online</w:t>
            </w:r>
            <w:proofErr w:type="spellEnd"/>
            <w:r w:rsidRPr="00CC7904">
              <w:rPr>
                <w:rFonts w:ascii="Minion Pro" w:eastAsia="Times New Roman" w:hAnsi="Minion Pro" w:cs="Times New Roman"/>
                <w:lang w:eastAsia="hr-HR"/>
              </w:rPr>
              <w:t>;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4</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Dijeljenje primjera dobre prakse primjene inovativnih metoda poučavanja (primjerice u </w:t>
            </w:r>
            <w:proofErr w:type="spellStart"/>
            <w:r w:rsidRPr="00CC7904">
              <w:rPr>
                <w:rFonts w:ascii="Minion Pro" w:eastAsia="Times New Roman" w:hAnsi="Minion Pro" w:cs="Times New Roman"/>
                <w:lang w:eastAsia="hr-HR"/>
              </w:rPr>
              <w:t>Edutoriju</w:t>
            </w:r>
            <w:proofErr w:type="spellEnd"/>
            <w:r w:rsidRPr="00CC7904">
              <w:rPr>
                <w:rFonts w:ascii="Minion Pro" w:eastAsia="Times New Roman" w:hAnsi="Minion Pro" w:cs="Times New Roman"/>
                <w:lang w:eastAsia="hr-HR"/>
              </w:rPr>
              <w:t>, na obrazovnim portalima, školskim mrežnim stranicama, knjigama, zbornicima i brošurama) ako nije vrednovano u kategoriji STRUČNI ČLANCI, NASTAVNI MATERIJALI I OBRAZOVNI SADRŽAJI (po primjeru)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Sudjelovanje na međunarodnim radionicama izvan Republike Hrvatske (strukturirani tečajevi, promatranje rada (job </w:t>
            </w:r>
            <w:proofErr w:type="spellStart"/>
            <w:r w:rsidRPr="00CC7904">
              <w:rPr>
                <w:rFonts w:ascii="Minion Pro" w:eastAsia="Times New Roman" w:hAnsi="Minion Pro" w:cs="Times New Roman"/>
                <w:i/>
                <w:iCs/>
                <w:sz w:val="20"/>
                <w:lang w:eastAsia="hr-HR"/>
              </w:rPr>
              <w:t>shadowing</w:t>
            </w:r>
            <w:proofErr w:type="spellEnd"/>
            <w:r w:rsidRPr="00CC7904">
              <w:rPr>
                <w:rFonts w:ascii="Minion Pro" w:eastAsia="Times New Roman" w:hAnsi="Minion Pro" w:cs="Times New Roman"/>
                <w:i/>
                <w:iCs/>
                <w:sz w:val="20"/>
                <w:lang w:eastAsia="hr-HR"/>
              </w:rPr>
              <w:t>), </w:t>
            </w:r>
            <w:r w:rsidRPr="00CC7904">
              <w:rPr>
                <w:rFonts w:ascii="Minion Pro" w:eastAsia="Times New Roman" w:hAnsi="Minion Pro" w:cs="Times New Roman"/>
                <w:sz w:val="20"/>
                <w:szCs w:val="20"/>
                <w:lang w:eastAsia="hr-HR"/>
              </w:rPr>
              <w:t>podučavanje u inozemnim ustanovama (</w:t>
            </w:r>
            <w:proofErr w:type="spellStart"/>
            <w:r w:rsidRPr="00CC7904">
              <w:rPr>
                <w:rFonts w:ascii="Minion Pro" w:eastAsia="Times New Roman" w:hAnsi="Minion Pro" w:cs="Times New Roman"/>
                <w:sz w:val="20"/>
                <w:szCs w:val="20"/>
                <w:lang w:eastAsia="hr-HR"/>
              </w:rPr>
              <w:t>teaching</w:t>
            </w:r>
            <w:proofErr w:type="spellEnd"/>
            <w:r w:rsidRPr="00CC7904">
              <w:rPr>
                <w:rFonts w:ascii="Minion Pro" w:eastAsia="Times New Roman" w:hAnsi="Minion Pro" w:cs="Times New Roman"/>
                <w:sz w:val="20"/>
                <w:szCs w:val="20"/>
                <w:lang w:eastAsia="hr-HR"/>
              </w:rPr>
              <w:t> </w:t>
            </w:r>
            <w:proofErr w:type="spellStart"/>
            <w:r w:rsidRPr="00CC7904">
              <w:rPr>
                <w:rFonts w:ascii="Minion Pro" w:eastAsia="Times New Roman" w:hAnsi="Minion Pro" w:cs="Times New Roman"/>
                <w:i/>
                <w:iCs/>
                <w:sz w:val="20"/>
                <w:lang w:eastAsia="hr-HR"/>
              </w:rPr>
              <w:t>assignment</w:t>
            </w:r>
            <w:proofErr w:type="spellEnd"/>
            <w:r w:rsidRPr="00CC7904">
              <w:rPr>
                <w:rFonts w:ascii="Minion Pro" w:eastAsia="Times New Roman" w:hAnsi="Minion Pro" w:cs="Times New Roman"/>
                <w:i/>
                <w:iCs/>
                <w:sz w:val="20"/>
                <w:lang w:eastAsia="hr-HR"/>
              </w:rPr>
              <w:t>); </w:t>
            </w:r>
            <w:r w:rsidRPr="00CC7904">
              <w:rPr>
                <w:rFonts w:ascii="Minion Pro" w:eastAsia="Times New Roman" w:hAnsi="Minion Pro" w:cs="Times New Roman"/>
                <w:sz w:val="20"/>
                <w:szCs w:val="20"/>
                <w:lang w:eastAsia="hr-HR"/>
              </w:rPr>
              <w:t>zajedničke aktivnosti učenja i podučavanja (</w:t>
            </w:r>
            <w:proofErr w:type="spellStart"/>
            <w:r w:rsidRPr="00CC7904">
              <w:rPr>
                <w:rFonts w:ascii="Minion Pro" w:eastAsia="Times New Roman" w:hAnsi="Minion Pro" w:cs="Times New Roman"/>
                <w:sz w:val="20"/>
                <w:szCs w:val="20"/>
                <w:lang w:eastAsia="hr-HR"/>
              </w:rPr>
              <w:t>short</w:t>
            </w:r>
            <w:proofErr w:type="spellEnd"/>
            <w:r w:rsidRPr="00CC7904">
              <w:rPr>
                <w:rFonts w:ascii="Minion Pro" w:eastAsia="Times New Roman" w:hAnsi="Minion Pro" w:cs="Times New Roman"/>
                <w:sz w:val="20"/>
                <w:szCs w:val="20"/>
                <w:lang w:eastAsia="hr-HR"/>
              </w:rPr>
              <w:t>-</w:t>
            </w:r>
            <w:proofErr w:type="spellStart"/>
            <w:r w:rsidRPr="00CC7904">
              <w:rPr>
                <w:rFonts w:ascii="Minion Pro" w:eastAsia="Times New Roman" w:hAnsi="Minion Pro" w:cs="Times New Roman"/>
                <w:sz w:val="20"/>
                <w:szCs w:val="20"/>
                <w:lang w:eastAsia="hr-HR"/>
              </w:rPr>
              <w:t>term</w:t>
            </w:r>
            <w:proofErr w:type="spellEnd"/>
            <w:r w:rsidRPr="00CC7904">
              <w:rPr>
                <w:rFonts w:ascii="Minion Pro" w:eastAsia="Times New Roman" w:hAnsi="Minion Pro" w:cs="Times New Roman"/>
                <w:sz w:val="20"/>
                <w:szCs w:val="20"/>
                <w:lang w:eastAsia="hr-HR"/>
              </w:rPr>
              <w:t> </w:t>
            </w:r>
            <w:proofErr w:type="spellStart"/>
            <w:r w:rsidRPr="00CC7904">
              <w:rPr>
                <w:rFonts w:ascii="Minion Pro" w:eastAsia="Times New Roman" w:hAnsi="Minion Pro" w:cs="Times New Roman"/>
                <w:i/>
                <w:iCs/>
                <w:sz w:val="20"/>
                <w:lang w:eastAsia="hr-HR"/>
              </w:rPr>
              <w:t>joint</w:t>
            </w:r>
            <w:proofErr w:type="spellEnd"/>
            <w:r w:rsidRPr="00CC7904">
              <w:rPr>
                <w:rFonts w:ascii="Minion Pro" w:eastAsia="Times New Roman" w:hAnsi="Minion Pro" w:cs="Times New Roman"/>
                <w:i/>
                <w:iCs/>
                <w:sz w:val="20"/>
                <w:lang w:eastAsia="hr-HR"/>
              </w:rPr>
              <w:t xml:space="preserve"> </w:t>
            </w:r>
            <w:proofErr w:type="spellStart"/>
            <w:r w:rsidRPr="00CC7904">
              <w:rPr>
                <w:rFonts w:ascii="Minion Pro" w:eastAsia="Times New Roman" w:hAnsi="Minion Pro" w:cs="Times New Roman"/>
                <w:i/>
                <w:iCs/>
                <w:sz w:val="20"/>
                <w:lang w:eastAsia="hr-HR"/>
              </w:rPr>
              <w:t>staff</w:t>
            </w:r>
            <w:proofErr w:type="spellEnd"/>
            <w:r w:rsidRPr="00CC7904">
              <w:rPr>
                <w:rFonts w:ascii="Minion Pro" w:eastAsia="Times New Roman" w:hAnsi="Minion Pro" w:cs="Times New Roman"/>
                <w:i/>
                <w:iCs/>
                <w:sz w:val="20"/>
                <w:lang w:eastAsia="hr-HR"/>
              </w:rPr>
              <w:t xml:space="preserve"> </w:t>
            </w:r>
            <w:proofErr w:type="spellStart"/>
            <w:r w:rsidRPr="00CC7904">
              <w:rPr>
                <w:rFonts w:ascii="Minion Pro" w:eastAsia="Times New Roman" w:hAnsi="Minion Pro" w:cs="Times New Roman"/>
                <w:i/>
                <w:iCs/>
                <w:sz w:val="20"/>
                <w:lang w:eastAsia="hr-HR"/>
              </w:rPr>
              <w:t>training</w:t>
            </w:r>
            <w:proofErr w:type="spellEnd"/>
            <w:r w:rsidRPr="00CC7904">
              <w:rPr>
                <w:rFonts w:ascii="Minion Pro" w:eastAsia="Times New Roman" w:hAnsi="Minion Pro" w:cs="Times New Roman"/>
                <w:i/>
                <w:iCs/>
                <w:sz w:val="20"/>
                <w:lang w:eastAsia="hr-HR"/>
              </w:rPr>
              <w:t xml:space="preserve"> </w:t>
            </w:r>
            <w:proofErr w:type="spellStart"/>
            <w:r w:rsidRPr="00CC7904">
              <w:rPr>
                <w:rFonts w:ascii="Minion Pro" w:eastAsia="Times New Roman" w:hAnsi="Minion Pro" w:cs="Times New Roman"/>
                <w:i/>
                <w:iCs/>
                <w:sz w:val="20"/>
                <w:lang w:eastAsia="hr-HR"/>
              </w:rPr>
              <w:t>events</w:t>
            </w:r>
            <w:proofErr w:type="spellEnd"/>
            <w:r w:rsidRPr="00CC7904">
              <w:rPr>
                <w:rFonts w:ascii="Minion Pro" w:eastAsia="Times New Roman" w:hAnsi="Minion Pro" w:cs="Times New Roman"/>
                <w:i/>
                <w:iCs/>
                <w:sz w:val="20"/>
                <w:lang w:eastAsia="hr-HR"/>
              </w:rPr>
              <w:t>)) </w:t>
            </w:r>
            <w:r w:rsidRPr="00CC7904">
              <w:rPr>
                <w:rFonts w:ascii="Minion Pro" w:eastAsia="Times New Roman" w:hAnsi="Minion Pro" w:cs="Times New Roman"/>
                <w:sz w:val="20"/>
                <w:szCs w:val="20"/>
                <w:lang w:eastAsia="hr-HR"/>
              </w:rPr>
              <w:t>(po broju radionica ili aktivnosti mobilnosti)</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1 bod za strukturirane tečajeve s potvrdom o sudjelovanju</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lastRenderedPageBreak/>
              <w:t>2 boda za promatranje rada (job </w:t>
            </w:r>
            <w:proofErr w:type="spellStart"/>
            <w:r w:rsidRPr="00CC7904">
              <w:rPr>
                <w:rFonts w:ascii="Minion Pro" w:eastAsia="Times New Roman" w:hAnsi="Minion Pro" w:cs="Times New Roman"/>
                <w:i/>
                <w:iCs/>
                <w:sz w:val="20"/>
                <w:lang w:eastAsia="hr-HR"/>
              </w:rPr>
              <w:t>shadowing</w:t>
            </w:r>
            <w:proofErr w:type="spellEnd"/>
            <w:r w:rsidRPr="00CC7904">
              <w:rPr>
                <w:rFonts w:ascii="Minion Pro" w:eastAsia="Times New Roman" w:hAnsi="Minion Pro" w:cs="Times New Roman"/>
                <w:i/>
                <w:iCs/>
                <w:sz w:val="20"/>
                <w:lang w:eastAsia="hr-HR"/>
              </w:rPr>
              <w:t>) </w:t>
            </w:r>
            <w:r w:rsidRPr="00CC7904">
              <w:rPr>
                <w:rFonts w:ascii="Minion Pro" w:eastAsia="Times New Roman" w:hAnsi="Minion Pro" w:cs="Times New Roman"/>
                <w:sz w:val="20"/>
                <w:szCs w:val="20"/>
                <w:lang w:eastAsia="hr-HR"/>
              </w:rPr>
              <w:t>s potvrdom o sudjelovanju</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3 boda za podučavanje u inozemnim ustanovama (</w:t>
            </w:r>
            <w:proofErr w:type="spellStart"/>
            <w:r w:rsidRPr="00CC7904">
              <w:rPr>
                <w:rFonts w:ascii="Minion Pro" w:eastAsia="Times New Roman" w:hAnsi="Minion Pro" w:cs="Times New Roman"/>
                <w:sz w:val="20"/>
                <w:szCs w:val="20"/>
                <w:lang w:eastAsia="hr-HR"/>
              </w:rPr>
              <w:t>teaching</w:t>
            </w:r>
            <w:proofErr w:type="spellEnd"/>
            <w:r w:rsidRPr="00CC7904">
              <w:rPr>
                <w:rFonts w:ascii="Minion Pro" w:eastAsia="Times New Roman" w:hAnsi="Minion Pro" w:cs="Times New Roman"/>
                <w:sz w:val="20"/>
                <w:szCs w:val="20"/>
                <w:lang w:eastAsia="hr-HR"/>
              </w:rPr>
              <w:t> </w:t>
            </w:r>
            <w:proofErr w:type="spellStart"/>
            <w:r w:rsidRPr="00CC7904">
              <w:rPr>
                <w:rFonts w:ascii="Minion Pro" w:eastAsia="Times New Roman" w:hAnsi="Minion Pro" w:cs="Times New Roman"/>
                <w:i/>
                <w:iCs/>
                <w:sz w:val="20"/>
                <w:lang w:eastAsia="hr-HR"/>
              </w:rPr>
              <w:t>assignment</w:t>
            </w:r>
            <w:proofErr w:type="spellEnd"/>
            <w:r w:rsidRPr="00CC7904">
              <w:rPr>
                <w:rFonts w:ascii="Minion Pro" w:eastAsia="Times New Roman" w:hAnsi="Minion Pro" w:cs="Times New Roman"/>
                <w:i/>
                <w:iCs/>
                <w:sz w:val="20"/>
                <w:lang w:eastAsia="hr-HR"/>
              </w:rPr>
              <w:t>); </w:t>
            </w:r>
            <w:r w:rsidRPr="00CC7904">
              <w:rPr>
                <w:rFonts w:ascii="Minion Pro" w:eastAsia="Times New Roman" w:hAnsi="Minion Pro" w:cs="Times New Roman"/>
                <w:sz w:val="20"/>
                <w:szCs w:val="20"/>
                <w:lang w:eastAsia="hr-HR"/>
              </w:rPr>
              <w:t>zajedničke aktivnosti učenja i podučavanja (</w:t>
            </w:r>
            <w:proofErr w:type="spellStart"/>
            <w:r w:rsidRPr="00CC7904">
              <w:rPr>
                <w:rFonts w:ascii="Minion Pro" w:eastAsia="Times New Roman" w:hAnsi="Minion Pro" w:cs="Times New Roman"/>
                <w:sz w:val="20"/>
                <w:szCs w:val="20"/>
                <w:lang w:eastAsia="hr-HR"/>
              </w:rPr>
              <w:t>short</w:t>
            </w:r>
            <w:proofErr w:type="spellEnd"/>
            <w:r w:rsidRPr="00CC7904">
              <w:rPr>
                <w:rFonts w:ascii="Minion Pro" w:eastAsia="Times New Roman" w:hAnsi="Minion Pro" w:cs="Times New Roman"/>
                <w:sz w:val="20"/>
                <w:szCs w:val="20"/>
                <w:lang w:eastAsia="hr-HR"/>
              </w:rPr>
              <w:t>-</w:t>
            </w:r>
            <w:proofErr w:type="spellStart"/>
            <w:r w:rsidRPr="00CC7904">
              <w:rPr>
                <w:rFonts w:ascii="Minion Pro" w:eastAsia="Times New Roman" w:hAnsi="Minion Pro" w:cs="Times New Roman"/>
                <w:sz w:val="20"/>
                <w:szCs w:val="20"/>
                <w:lang w:eastAsia="hr-HR"/>
              </w:rPr>
              <w:t>term</w:t>
            </w:r>
            <w:proofErr w:type="spellEnd"/>
            <w:r w:rsidRPr="00CC7904">
              <w:rPr>
                <w:rFonts w:ascii="Minion Pro" w:eastAsia="Times New Roman" w:hAnsi="Minion Pro" w:cs="Times New Roman"/>
                <w:sz w:val="20"/>
                <w:szCs w:val="20"/>
                <w:lang w:eastAsia="hr-HR"/>
              </w:rPr>
              <w:t> </w:t>
            </w:r>
            <w:proofErr w:type="spellStart"/>
            <w:r w:rsidRPr="00CC7904">
              <w:rPr>
                <w:rFonts w:ascii="Minion Pro" w:eastAsia="Times New Roman" w:hAnsi="Minion Pro" w:cs="Times New Roman"/>
                <w:i/>
                <w:iCs/>
                <w:sz w:val="20"/>
                <w:lang w:eastAsia="hr-HR"/>
              </w:rPr>
              <w:t>joint</w:t>
            </w:r>
            <w:proofErr w:type="spellEnd"/>
            <w:r w:rsidRPr="00CC7904">
              <w:rPr>
                <w:rFonts w:ascii="Minion Pro" w:eastAsia="Times New Roman" w:hAnsi="Minion Pro" w:cs="Times New Roman"/>
                <w:i/>
                <w:iCs/>
                <w:sz w:val="20"/>
                <w:lang w:eastAsia="hr-HR"/>
              </w:rPr>
              <w:t xml:space="preserve"> </w:t>
            </w:r>
            <w:proofErr w:type="spellStart"/>
            <w:r w:rsidRPr="00CC7904">
              <w:rPr>
                <w:rFonts w:ascii="Minion Pro" w:eastAsia="Times New Roman" w:hAnsi="Minion Pro" w:cs="Times New Roman"/>
                <w:i/>
                <w:iCs/>
                <w:sz w:val="20"/>
                <w:lang w:eastAsia="hr-HR"/>
              </w:rPr>
              <w:t>staff</w:t>
            </w:r>
            <w:proofErr w:type="spellEnd"/>
            <w:r w:rsidRPr="00CC7904">
              <w:rPr>
                <w:rFonts w:ascii="Minion Pro" w:eastAsia="Times New Roman" w:hAnsi="Minion Pro" w:cs="Times New Roman"/>
                <w:i/>
                <w:iCs/>
                <w:sz w:val="20"/>
                <w:lang w:eastAsia="hr-HR"/>
              </w:rPr>
              <w:t xml:space="preserve"> </w:t>
            </w:r>
            <w:proofErr w:type="spellStart"/>
            <w:r w:rsidRPr="00CC7904">
              <w:rPr>
                <w:rFonts w:ascii="Minion Pro" w:eastAsia="Times New Roman" w:hAnsi="Minion Pro" w:cs="Times New Roman"/>
                <w:i/>
                <w:iCs/>
                <w:sz w:val="20"/>
                <w:lang w:eastAsia="hr-HR"/>
              </w:rPr>
              <w:t>training</w:t>
            </w:r>
            <w:proofErr w:type="spellEnd"/>
            <w:r w:rsidRPr="00CC7904">
              <w:rPr>
                <w:rFonts w:ascii="Minion Pro" w:eastAsia="Times New Roman" w:hAnsi="Minion Pro" w:cs="Times New Roman"/>
                <w:i/>
                <w:iCs/>
                <w:sz w:val="20"/>
                <w:lang w:eastAsia="hr-HR"/>
              </w:rPr>
              <w:t xml:space="preserve"> </w:t>
            </w:r>
            <w:proofErr w:type="spellStart"/>
            <w:r w:rsidRPr="00CC7904">
              <w:rPr>
                <w:rFonts w:ascii="Minion Pro" w:eastAsia="Times New Roman" w:hAnsi="Minion Pro" w:cs="Times New Roman"/>
                <w:i/>
                <w:iCs/>
                <w:sz w:val="20"/>
                <w:lang w:eastAsia="hr-HR"/>
              </w:rPr>
              <w:t>events</w:t>
            </w:r>
            <w:proofErr w:type="spellEnd"/>
            <w:r w:rsidRPr="00CC7904">
              <w:rPr>
                <w:rFonts w:ascii="Minion Pro" w:eastAsia="Times New Roman" w:hAnsi="Minion Pro" w:cs="Times New Roman"/>
                <w:i/>
                <w:iCs/>
                <w:sz w:val="20"/>
                <w:lang w:eastAsia="hr-HR"/>
              </w:rPr>
              <w:t>) </w:t>
            </w:r>
            <w:r w:rsidRPr="00CC7904">
              <w:rPr>
                <w:rFonts w:ascii="Minion Pro" w:eastAsia="Times New Roman" w:hAnsi="Minion Pro" w:cs="Times New Roman"/>
                <w:sz w:val="20"/>
                <w:szCs w:val="20"/>
                <w:lang w:eastAsia="hr-HR"/>
              </w:rPr>
              <w:t>uz potvrdu o uspješnosti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lastRenderedPageBreak/>
              <w:t>1 – 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lastRenderedPageBreak/>
              <w:t xml:space="preserve">Sudjelovanje u edukaciji na državnoj razini (po broju edukacija, međusobno različitih, uživo ili </w:t>
            </w:r>
            <w:proofErr w:type="spellStart"/>
            <w:r w:rsidRPr="00CC7904">
              <w:rPr>
                <w:rFonts w:ascii="Minion Pro" w:eastAsia="Times New Roman" w:hAnsi="Minion Pro" w:cs="Times New Roman"/>
                <w:sz w:val="20"/>
                <w:szCs w:val="20"/>
                <w:lang w:eastAsia="hr-HR"/>
              </w:rPr>
              <w:t>online</w:t>
            </w:r>
            <w:proofErr w:type="spellEnd"/>
            <w:r w:rsidRPr="00CC7904">
              <w:rPr>
                <w:rFonts w:ascii="Minion Pro" w:eastAsia="Times New Roman" w:hAnsi="Minion Pro" w:cs="Times New Roman"/>
                <w:sz w:val="20"/>
                <w:szCs w:val="20"/>
                <w:lang w:eastAsia="hr-HR"/>
              </w:rPr>
              <w:t>)</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od 5 do 10 sati = 1 bod</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od 11 do 20 sati = 2 boda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od 21 do 30 sati = 3 boda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više od 40 sati = 4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 – 4</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 xml:space="preserve">Vođenje ili </w:t>
            </w:r>
            <w:proofErr w:type="spellStart"/>
            <w:r w:rsidRPr="00CC7904">
              <w:rPr>
                <w:rFonts w:ascii="Minion Pro" w:eastAsia="Times New Roman" w:hAnsi="Minion Pro" w:cs="Times New Roman"/>
                <w:sz w:val="20"/>
                <w:szCs w:val="20"/>
                <w:lang w:eastAsia="hr-HR"/>
              </w:rPr>
              <w:t>mentoriranje</w:t>
            </w:r>
            <w:proofErr w:type="spellEnd"/>
            <w:r w:rsidRPr="00CC7904">
              <w:rPr>
                <w:rFonts w:ascii="Minion Pro" w:eastAsia="Times New Roman" w:hAnsi="Minion Pro" w:cs="Times New Roman"/>
                <w:sz w:val="20"/>
                <w:szCs w:val="20"/>
                <w:lang w:eastAsia="hr-HR"/>
              </w:rPr>
              <w:t xml:space="preserve"> edukacije na državnoj razini (po broju edukacija, međusobno različitih, uživo ili </w:t>
            </w:r>
            <w:proofErr w:type="spellStart"/>
            <w:r w:rsidRPr="00CC7904">
              <w:rPr>
                <w:rFonts w:ascii="Minion Pro" w:eastAsia="Times New Roman" w:hAnsi="Minion Pro" w:cs="Times New Roman"/>
                <w:sz w:val="20"/>
                <w:szCs w:val="20"/>
                <w:lang w:eastAsia="hr-HR"/>
              </w:rPr>
              <w:t>online</w:t>
            </w:r>
            <w:proofErr w:type="spellEnd"/>
            <w:r w:rsidRPr="00CC7904">
              <w:rPr>
                <w:rFonts w:ascii="Minion Pro" w:eastAsia="Times New Roman" w:hAnsi="Minion Pro" w:cs="Times New Roman"/>
                <w:sz w:val="20"/>
                <w:szCs w:val="20"/>
                <w:lang w:eastAsia="hr-HR"/>
              </w:rPr>
              <w:t>, uz pozitivnu evaluaciju od strane sudionika)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od 5 do 10 sati = 3 boda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od 11 do 20 sati = 4 boda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od 21 do 30 sati = 5 boda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više od 40 sati = 6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3 – 6</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 xml:space="preserve">Sudjelovanje u edukaciji na međunarodnoj razini (po broju edukacija, međusobno različitih, uživo ili </w:t>
            </w:r>
            <w:proofErr w:type="spellStart"/>
            <w:r w:rsidRPr="00CC7904">
              <w:rPr>
                <w:rFonts w:ascii="Minion Pro" w:eastAsia="Times New Roman" w:hAnsi="Minion Pro" w:cs="Times New Roman"/>
                <w:sz w:val="20"/>
                <w:szCs w:val="20"/>
                <w:lang w:eastAsia="hr-HR"/>
              </w:rPr>
              <w:t>online</w:t>
            </w:r>
            <w:proofErr w:type="spellEnd"/>
            <w:r w:rsidRPr="00CC7904">
              <w:rPr>
                <w:rFonts w:ascii="Minion Pro" w:eastAsia="Times New Roman" w:hAnsi="Minion Pro" w:cs="Times New Roman"/>
                <w:sz w:val="20"/>
                <w:szCs w:val="20"/>
                <w:lang w:eastAsia="hr-HR"/>
              </w:rPr>
              <w:t>)</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od 5 do 10 sati = 2 boda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od 11 do 20 sati = 3 boda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od 21 do 30 sati = 4 boda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više od 40 sati = 5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 – 5</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 xml:space="preserve">Vođenje ili </w:t>
            </w:r>
            <w:proofErr w:type="spellStart"/>
            <w:r w:rsidRPr="00CC7904">
              <w:rPr>
                <w:rFonts w:ascii="Minion Pro" w:eastAsia="Times New Roman" w:hAnsi="Minion Pro" w:cs="Times New Roman"/>
                <w:sz w:val="20"/>
                <w:szCs w:val="20"/>
                <w:lang w:eastAsia="hr-HR"/>
              </w:rPr>
              <w:t>mentoriranje</w:t>
            </w:r>
            <w:proofErr w:type="spellEnd"/>
            <w:r w:rsidRPr="00CC7904">
              <w:rPr>
                <w:rFonts w:ascii="Minion Pro" w:eastAsia="Times New Roman" w:hAnsi="Minion Pro" w:cs="Times New Roman"/>
                <w:sz w:val="20"/>
                <w:szCs w:val="20"/>
                <w:lang w:eastAsia="hr-HR"/>
              </w:rPr>
              <w:t xml:space="preserve"> edukacije na međunarodnoj razini (po broju edukacija, međusobno različitih, uživo ili </w:t>
            </w:r>
            <w:proofErr w:type="spellStart"/>
            <w:r w:rsidRPr="00CC7904">
              <w:rPr>
                <w:rFonts w:ascii="Minion Pro" w:eastAsia="Times New Roman" w:hAnsi="Minion Pro" w:cs="Times New Roman"/>
                <w:sz w:val="20"/>
                <w:szCs w:val="20"/>
                <w:lang w:eastAsia="hr-HR"/>
              </w:rPr>
              <w:t>online</w:t>
            </w:r>
            <w:proofErr w:type="spellEnd"/>
            <w:r w:rsidRPr="00CC7904">
              <w:rPr>
                <w:rFonts w:ascii="Minion Pro" w:eastAsia="Times New Roman" w:hAnsi="Minion Pro" w:cs="Times New Roman"/>
                <w:sz w:val="20"/>
                <w:szCs w:val="20"/>
                <w:lang w:eastAsia="hr-HR"/>
              </w:rPr>
              <w:t>, uz pozitivnu evaluaciju od strane sudionika)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od 5 do 10 sati = 4 boda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od 11 do 20 sati = 5 boda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od 21 do 30 sati = 6 boda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više od 40 sati = 7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4 – 7</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b/>
                <w:bCs/>
                <w:sz w:val="18"/>
                <w:lang w:eastAsia="hr-HR"/>
              </w:rPr>
              <w:t>RAD U STRUČNIM VIJEĆIMA, UDRUGAMA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Vođenje stručnog vijeća na školskoj razini (po </w:t>
            </w:r>
            <w:proofErr w:type="spellStart"/>
            <w:r w:rsidRPr="00CC7904">
              <w:rPr>
                <w:rFonts w:ascii="Minion Pro" w:eastAsia="Times New Roman" w:hAnsi="Minion Pro" w:cs="Times New Roman"/>
                <w:lang w:eastAsia="hr-HR"/>
              </w:rPr>
              <w:t>šk</w:t>
            </w:r>
            <w:proofErr w:type="spellEnd"/>
            <w:r w:rsidRPr="00CC7904">
              <w:rPr>
                <w:rFonts w:ascii="Minion Pro" w:eastAsia="Times New Roman" w:hAnsi="Minion Pro" w:cs="Times New Roman"/>
                <w:lang w:eastAsia="hr-HR"/>
              </w:rPr>
              <w:t>. godini) uz minimalno 3 održanih sastanaka stručnog vijeća godišnje te minimalno jedno održano predavanje ili radionicu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Vođenje stručnog vijeća na županijskoj razini (po </w:t>
            </w:r>
            <w:proofErr w:type="spellStart"/>
            <w:r w:rsidRPr="00CC7904">
              <w:rPr>
                <w:rFonts w:ascii="Minion Pro" w:eastAsia="Times New Roman" w:hAnsi="Minion Pro" w:cs="Times New Roman"/>
                <w:lang w:eastAsia="hr-HR"/>
              </w:rPr>
              <w:t>šk</w:t>
            </w:r>
            <w:proofErr w:type="spellEnd"/>
            <w:r w:rsidRPr="00CC7904">
              <w:rPr>
                <w:rFonts w:ascii="Minion Pro" w:eastAsia="Times New Roman" w:hAnsi="Minion Pro" w:cs="Times New Roman"/>
                <w:lang w:eastAsia="hr-HR"/>
              </w:rPr>
              <w:t>. godini) uz minimalno 3 održanih sastanaka stručnog vijeća te minimalno jedno održano predavanje ili radionicu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Doprinos struci kroz rad u strukovnim udrugama koje potiču, razvijaju i unapređuju struku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Vođenje stručne udruge povezane s obrazovanjem na lokalnoj ili županijskoj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Vođenje stručne udruge povezane s obrazovanjem regionalnoj ili državnoj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Vođenje stručnog društva, kluba ili sekcije na školskoj ili županijskoj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Vođenje stručnog društva, kluba ili sekcije na međužupanijskoj/regionalnoj ili državnoj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Neposredan odgojno-obrazovni rad s učenicima s teškoćama ili s darovitima učenicima izvan školske ustanove odnosno u organizaciji ustanova ili udruga civilnog društva koje provode aktivnosti u području odgoja i obrazovanja djece i mladih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b/>
                <w:bCs/>
                <w:sz w:val="18"/>
                <w:lang w:eastAsia="hr-HR"/>
              </w:rPr>
              <w:t>STRUČNI ČLANCI, NASTAVNI MATERIJALI I OBRAZOVNI SADRŽAJI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Objavljivanje stručnog ili znanstvenog članka u tiskanoj ili </w:t>
            </w:r>
            <w:proofErr w:type="spellStart"/>
            <w:r w:rsidRPr="00CC7904">
              <w:rPr>
                <w:rFonts w:ascii="Minion Pro" w:eastAsia="Times New Roman" w:hAnsi="Minion Pro" w:cs="Times New Roman"/>
                <w:lang w:eastAsia="hr-HR"/>
              </w:rPr>
              <w:t>online</w:t>
            </w:r>
            <w:proofErr w:type="spellEnd"/>
            <w:r w:rsidRPr="00CC7904">
              <w:rPr>
                <w:rFonts w:ascii="Minion Pro" w:eastAsia="Times New Roman" w:hAnsi="Minion Pro" w:cs="Times New Roman"/>
                <w:lang w:eastAsia="hr-HR"/>
              </w:rPr>
              <w:t xml:space="preserve"> publikaciji u Republici Hrvatskoj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Objavljivanje stručnog ili znanstvenog članka u tiskanoj ili </w:t>
            </w:r>
            <w:proofErr w:type="spellStart"/>
            <w:r w:rsidRPr="00CC7904">
              <w:rPr>
                <w:rFonts w:ascii="Minion Pro" w:eastAsia="Times New Roman" w:hAnsi="Minion Pro" w:cs="Times New Roman"/>
                <w:lang w:eastAsia="hr-HR"/>
              </w:rPr>
              <w:t>online</w:t>
            </w:r>
            <w:proofErr w:type="spellEnd"/>
            <w:r w:rsidRPr="00CC7904">
              <w:rPr>
                <w:rFonts w:ascii="Minion Pro" w:eastAsia="Times New Roman" w:hAnsi="Minion Pro" w:cs="Times New Roman"/>
                <w:lang w:eastAsia="hr-HR"/>
              </w:rPr>
              <w:t xml:space="preserve"> publikaciji izvan Republike Hrvatske (do </w:t>
            </w:r>
            <w:r w:rsidRPr="00CC7904">
              <w:rPr>
                <w:rFonts w:ascii="Minion Pro" w:eastAsia="Times New Roman" w:hAnsi="Minion Pro" w:cs="Times New Roman"/>
                <w:lang w:eastAsia="hr-HR"/>
              </w:rPr>
              <w:lastRenderedPageBreak/>
              <w:t>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lastRenderedPageBreak/>
              <w:t>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lastRenderedPageBreak/>
              <w:t>Pisanje recenzije udžbenika, stručnih knjiga, priručnika ili članaka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Sudjelovanje u radu stručnih povjerenstava koje imenuje ministar nadležan za obrazovanje, a radi procjene usklađenosti udžbenika sukladno propisima kojima je uređeno odobravanje udžbenika (po udžbeniku)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Prijevod udžbenika, stručne literature, računalnog obrazovnog programa i </w:t>
            </w:r>
            <w:proofErr w:type="spellStart"/>
            <w:r w:rsidRPr="00CC7904">
              <w:rPr>
                <w:rFonts w:ascii="Minion Pro" w:eastAsia="Times New Roman" w:hAnsi="Minion Pro" w:cs="Times New Roman"/>
                <w:lang w:eastAsia="hr-HR"/>
              </w:rPr>
              <w:t>sl</w:t>
            </w:r>
            <w:proofErr w:type="spellEnd"/>
            <w:r w:rsidRPr="00CC7904">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Autorstvo i suautorstvo stručnih knjiga, obrazovnih računalnih programa, priručnika i digitalnih obrazovnih sadržaja za barem 10 nastavnih sati, </w:t>
            </w:r>
            <w:proofErr w:type="spellStart"/>
            <w:r w:rsidRPr="00CC7904">
              <w:rPr>
                <w:rFonts w:ascii="Minion Pro" w:eastAsia="Times New Roman" w:hAnsi="Minion Pro" w:cs="Times New Roman"/>
                <w:lang w:eastAsia="hr-HR"/>
              </w:rPr>
              <w:t>online</w:t>
            </w:r>
            <w:proofErr w:type="spellEnd"/>
            <w:r w:rsidRPr="00CC7904">
              <w:rPr>
                <w:rFonts w:ascii="Minion Pro" w:eastAsia="Times New Roman" w:hAnsi="Minion Pro" w:cs="Times New Roman"/>
                <w:lang w:eastAsia="hr-HR"/>
              </w:rPr>
              <w:t xml:space="preserve"> edukacija u minimalnom trajanju od 20 sati (do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6</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Autorstvo i suautorstvo stručnih knjiga, obrazovnih računalnih programa, priručnika, digitalnih obrazovnih sadržaja za barem 10 nastavnih sati, </w:t>
            </w:r>
            <w:proofErr w:type="spellStart"/>
            <w:r w:rsidRPr="00CC7904">
              <w:rPr>
                <w:rFonts w:ascii="Minion Pro" w:eastAsia="Times New Roman" w:hAnsi="Minion Pro" w:cs="Times New Roman"/>
                <w:lang w:eastAsia="hr-HR"/>
              </w:rPr>
              <w:t>online</w:t>
            </w:r>
            <w:proofErr w:type="spellEnd"/>
            <w:r w:rsidRPr="00CC7904">
              <w:rPr>
                <w:rFonts w:ascii="Minion Pro" w:eastAsia="Times New Roman" w:hAnsi="Minion Pro" w:cs="Times New Roman"/>
                <w:lang w:eastAsia="hr-HR"/>
              </w:rPr>
              <w:t xml:space="preserve"> edukacija u minimalnom trajanju od 20 sati (više od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Autorstvo i suautorstvo recenziranih i/ili odobrenih digitalnih obrazovnih sadržaja temeljem Zakona o udžbenicima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6</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Autorstvo i suautorstvo </w:t>
            </w:r>
            <w:proofErr w:type="spellStart"/>
            <w:r w:rsidRPr="00CC7904">
              <w:rPr>
                <w:rFonts w:ascii="Minion Pro" w:eastAsia="Times New Roman" w:hAnsi="Minion Pro" w:cs="Times New Roman"/>
                <w:lang w:eastAsia="hr-HR"/>
              </w:rPr>
              <w:t>online</w:t>
            </w:r>
            <w:proofErr w:type="spellEnd"/>
            <w:r w:rsidRPr="00CC7904">
              <w:rPr>
                <w:rFonts w:ascii="Minion Pro" w:eastAsia="Times New Roman" w:hAnsi="Minion Pro" w:cs="Times New Roman"/>
                <w:lang w:eastAsia="hr-HR"/>
              </w:rPr>
              <w:t xml:space="preserve"> edukacija u minimalnom trajanju 10 sati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5</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Objavljivanje oglednih primjera prilagodbi metoda, sadržaja, aktivnosti i </w:t>
            </w:r>
            <w:proofErr w:type="spellStart"/>
            <w:r w:rsidRPr="00CC7904">
              <w:rPr>
                <w:rFonts w:ascii="Minion Pro" w:eastAsia="Times New Roman" w:hAnsi="Minion Pro" w:cs="Times New Roman"/>
                <w:lang w:eastAsia="hr-HR"/>
              </w:rPr>
              <w:t>sl</w:t>
            </w:r>
            <w:proofErr w:type="spellEnd"/>
            <w:r w:rsidRPr="00CC7904">
              <w:rPr>
                <w:rFonts w:ascii="Minion Pro" w:eastAsia="Times New Roman" w:hAnsi="Minion Pro" w:cs="Times New Roman"/>
                <w:lang w:eastAsia="hr-HR"/>
              </w:rPr>
              <w:t>. za učenike s poteškoćama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Objavljivanje oglednih primjera prilagodbi metoda, sadržaja, aktivnosti i </w:t>
            </w:r>
            <w:proofErr w:type="spellStart"/>
            <w:r w:rsidRPr="00CC7904">
              <w:rPr>
                <w:rFonts w:ascii="Minion Pro" w:eastAsia="Times New Roman" w:hAnsi="Minion Pro" w:cs="Times New Roman"/>
                <w:lang w:eastAsia="hr-HR"/>
              </w:rPr>
              <w:t>sl</w:t>
            </w:r>
            <w:proofErr w:type="spellEnd"/>
            <w:r w:rsidRPr="00CC7904">
              <w:rPr>
                <w:rFonts w:ascii="Minion Pro" w:eastAsia="Times New Roman" w:hAnsi="Minion Pro" w:cs="Times New Roman"/>
                <w:lang w:eastAsia="hr-HR"/>
              </w:rPr>
              <w:t>. za darovite učenike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Izrada i objavljivanje otvorenih obrazovnih sadržaja (po broju objavljenih sadržaja):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obrazovni sadržaj za do 10 nastavnih sati = 2 boda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obrazovni sadržaj za od10 do 20 nastavnih sati = 4 boda</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obrazovni sadržaj za veći dio nekog nastavnog predmeta, odnosno cijelu školsku godinu = 6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b/>
                <w:bCs/>
                <w:sz w:val="18"/>
                <w:lang w:eastAsia="hr-HR"/>
              </w:rPr>
              <w:t>PROJEKTI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Priprema i pisanje projekta na državnoj razini (po projektu)</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2 bod ukoliko je projekt prihvaćen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 – 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Priprema i pisanje projekta na međunarodnoj razini (po projektu)</w:t>
            </w:r>
          </w:p>
          <w:p w:rsidR="00CC7904" w:rsidRPr="00CC7904" w:rsidRDefault="00CC7904" w:rsidP="00CC7904">
            <w:pPr>
              <w:spacing w:after="0" w:line="240" w:lineRule="auto"/>
              <w:textAlignment w:val="baseline"/>
              <w:rPr>
                <w:rFonts w:ascii="Minion Pro" w:eastAsia="Times New Roman" w:hAnsi="Minion Pro" w:cs="Times New Roman"/>
                <w:sz w:val="20"/>
                <w:szCs w:val="20"/>
                <w:lang w:eastAsia="hr-HR"/>
              </w:rPr>
            </w:pPr>
            <w:r w:rsidRPr="00CC7904">
              <w:rPr>
                <w:rFonts w:ascii="Minion Pro" w:eastAsia="Times New Roman" w:hAnsi="Minion Pro" w:cs="Times New Roman"/>
                <w:sz w:val="20"/>
                <w:szCs w:val="20"/>
                <w:lang w:eastAsia="hr-HR"/>
              </w:rPr>
              <w:t>3 boda ukoliko je projekt prihvaćen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 – 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Vođenje ili koordiniranje projekta na školskoj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Vođenje ili koordiniranje projekta u trajanju od najmanje godinu dana na školskoj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Vođenje ili koordiniranje projekta u trajanju od najmanje godinu dana na državnoj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4</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Vođenje ili koordiniranje jednogodišnjeg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5</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Vođenje ili koordiniranje višegodišnjeg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6</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Sudjelovanje i doprinos realizaciji rezultata projekta na školskoj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Sudjelovanje i doprinos realizaciji rezultata projekta na državnoj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Sudjelovanje i doprinos realizaciji rezultata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b/>
                <w:bCs/>
                <w:sz w:val="18"/>
                <w:lang w:eastAsia="hr-HR"/>
              </w:rPr>
              <w:lastRenderedPageBreak/>
              <w:t>UNAPRJEĐENJE RADA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Sudjelovanje u </w:t>
            </w:r>
            <w:proofErr w:type="spellStart"/>
            <w:r w:rsidRPr="00CC7904">
              <w:rPr>
                <w:rFonts w:ascii="Minion Pro" w:eastAsia="Times New Roman" w:hAnsi="Minion Pro" w:cs="Times New Roman"/>
                <w:lang w:eastAsia="hr-HR"/>
              </w:rPr>
              <w:t>samovrednovanju</w:t>
            </w:r>
            <w:proofErr w:type="spellEnd"/>
            <w:r w:rsidRPr="00CC7904">
              <w:rPr>
                <w:rFonts w:ascii="Minion Pro" w:eastAsia="Times New Roman" w:hAnsi="Minion Pro" w:cs="Times New Roman"/>
                <w:lang w:eastAsia="hr-HR"/>
              </w:rPr>
              <w:t xml:space="preserve"> ili vanjskom vrednovanju škole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Rad u školskom timu za kvalitetu/rad u Povjerenstvu za kvalitetu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Vođenje školskog tima za kvalitetu/rad Koordinatora </w:t>
            </w:r>
            <w:proofErr w:type="spellStart"/>
            <w:r w:rsidRPr="00CC7904">
              <w:rPr>
                <w:rFonts w:ascii="Minion Pro" w:eastAsia="Times New Roman" w:hAnsi="Minion Pro" w:cs="Times New Roman"/>
                <w:lang w:eastAsia="hr-HR"/>
              </w:rPr>
              <w:t>samovrednovanja</w:t>
            </w:r>
            <w:proofErr w:type="spellEnd"/>
            <w:r w:rsidRPr="00CC7904">
              <w:rPr>
                <w:rFonts w:ascii="Minion Pro" w:eastAsia="Times New Roman" w:hAnsi="Minion Pro" w:cs="Times New Roman"/>
                <w:lang w:eastAsia="hr-HR"/>
              </w:rPr>
              <w:t xml:space="preserve">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Uređivanje školske mrežne stranice, školskog lista ili školske stranice na društvenim mrežama (po godini i po publikaciji)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Pripremanje i organizacija javnog događanja u školi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Pripremanje i organizacija javnog događanja vezanog uz obrazovanje na županijskoj ili državnoj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Vođenje ili koordiniranje javnog događaja vezanog uz obrazovanje na državnoj razini (po događaju)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Aktivno sudjelovanje u izvođenju programa za vanjske sudionike u regionalnom centru kompetentnosti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Vođenje regionalnog centra kompetentnosti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Administriranje školskih platformi za e-učenje (po e-platformi 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b/>
                <w:bCs/>
                <w:sz w:val="18"/>
                <w:lang w:eastAsia="hr-HR"/>
              </w:rPr>
              <w:t>RAD NA UNAPRJEĐENJU SUSTAVA OBRAZOVANJA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Rad u povjerenstvima, radnim skupinama ili mentorskim timovima za koja su imenovani od strane Ministarstva znanosti i obrazovanja ili za rad u Povjerenstvu za polaganje stručnih ispita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Sudjelovanje u provođenju obrazovnog istraživanja na školskoj ili županijskoj razini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1</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Sudjelovanje u provođenju obrazovnog istraživanja na međužupanijskoj, državnoj ili međunarodnoj razini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Sudjelovanje u eksperimentalnom programu u skladu sa Zakonom o odgoju i obrazovanju (po </w:t>
            </w:r>
            <w:proofErr w:type="spellStart"/>
            <w:r w:rsidRPr="00CC7904">
              <w:rPr>
                <w:rFonts w:ascii="Minion Pro" w:eastAsia="Times New Roman" w:hAnsi="Minion Pro" w:cs="Times New Roman"/>
                <w:lang w:eastAsia="hr-HR"/>
              </w:rPr>
              <w:t>šk</w:t>
            </w:r>
            <w:proofErr w:type="spellEnd"/>
            <w:r w:rsidRPr="00CC7904">
              <w:rPr>
                <w:rFonts w:ascii="Minion Pro" w:eastAsia="Times New Roman" w:hAnsi="Minion Pro" w:cs="Times New Roman"/>
                <w:lang w:eastAsia="hr-HR"/>
              </w:rPr>
              <w:t>.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4</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Pripremanje i provođenje obrazovnog istraživanja na školskoj ili županijskoj razini, uz objavu rada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2</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Pripremanje i provođenje obrazovnog istraživanja na međužupanijskoj ili državnoj razini, uz objavu rada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3</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Pripremanje i provođenje obrazovnog istraživanja na međunarodnoj razini, uz objavu rada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4</w:t>
            </w: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 xml:space="preserve">Sudjelovanje u radnim skupinama, povjerenstvima i </w:t>
            </w:r>
            <w:proofErr w:type="spellStart"/>
            <w:r w:rsidRPr="00CC7904">
              <w:rPr>
                <w:rFonts w:ascii="Minion Pro" w:eastAsia="Times New Roman" w:hAnsi="Minion Pro" w:cs="Times New Roman"/>
                <w:lang w:eastAsia="hr-HR"/>
              </w:rPr>
              <w:t>sl</w:t>
            </w:r>
            <w:proofErr w:type="spellEnd"/>
            <w:r w:rsidRPr="00CC7904">
              <w:rPr>
                <w:rFonts w:ascii="Minion Pro" w:eastAsia="Times New Roman" w:hAnsi="Minion Pro" w:cs="Times New Roman"/>
                <w:lang w:eastAsia="hr-HR"/>
              </w:rPr>
              <w:t xml:space="preserve">. za izradu strateških, zakonodavnih, </w:t>
            </w:r>
            <w:proofErr w:type="spellStart"/>
            <w:r w:rsidRPr="00CC7904">
              <w:rPr>
                <w:rFonts w:ascii="Minion Pro" w:eastAsia="Times New Roman" w:hAnsi="Minion Pro" w:cs="Times New Roman"/>
                <w:lang w:eastAsia="hr-HR"/>
              </w:rPr>
              <w:t>kurikulumskih</w:t>
            </w:r>
            <w:proofErr w:type="spellEnd"/>
            <w:r w:rsidRPr="00CC7904">
              <w:rPr>
                <w:rFonts w:ascii="Minion Pro" w:eastAsia="Times New Roman" w:hAnsi="Minion Pro" w:cs="Times New Roman"/>
                <w:lang w:eastAsia="hr-HR"/>
              </w:rPr>
              <w:t xml:space="preserve"> i </w:t>
            </w:r>
            <w:proofErr w:type="spellStart"/>
            <w:r w:rsidRPr="00CC7904">
              <w:rPr>
                <w:rFonts w:ascii="Minion Pro" w:eastAsia="Times New Roman" w:hAnsi="Minion Pro" w:cs="Times New Roman"/>
                <w:lang w:eastAsia="hr-HR"/>
              </w:rPr>
              <w:t>sl</w:t>
            </w:r>
            <w:proofErr w:type="spellEnd"/>
            <w:r w:rsidRPr="00CC7904">
              <w:rPr>
                <w:rFonts w:ascii="Minion Pro" w:eastAsia="Times New Roman" w:hAnsi="Minion Pro" w:cs="Times New Roman"/>
                <w:lang w:eastAsia="hr-HR"/>
              </w:rPr>
              <w:t>. dokumenata na državnoj razini (po skupni 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jc w:val="center"/>
              <w:rPr>
                <w:rFonts w:ascii="Minion Pro" w:eastAsia="Times New Roman" w:hAnsi="Minion Pro" w:cs="Times New Roman"/>
                <w:lang w:eastAsia="hr-HR"/>
              </w:rPr>
            </w:pPr>
            <w:r w:rsidRPr="00CC7904">
              <w:rPr>
                <w:rFonts w:ascii="Minion Pro" w:eastAsia="Times New Roman" w:hAnsi="Minion Pro" w:cs="Times New Roman"/>
                <w:lang w:eastAsia="hr-HR"/>
              </w:rPr>
              <w:t>3</w:t>
            </w:r>
          </w:p>
        </w:tc>
      </w:tr>
    </w:tbl>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CC7904" w:rsidRPr="00CC7904" w:rsidRDefault="00CC7904" w:rsidP="00CC7904">
      <w:pPr>
        <w:spacing w:before="204" w:after="72" w:line="240" w:lineRule="auto"/>
        <w:jc w:val="center"/>
        <w:textAlignment w:val="baseline"/>
        <w:rPr>
          <w:rFonts w:ascii="Times New Roman" w:eastAsia="Times New Roman" w:hAnsi="Times New Roman" w:cs="Times New Roman"/>
          <w:color w:val="231F20"/>
          <w:lang w:eastAsia="hr-HR"/>
        </w:rPr>
      </w:pPr>
      <w:r w:rsidRPr="00CC7904">
        <w:rPr>
          <w:rFonts w:ascii="Times New Roman" w:eastAsia="Times New Roman" w:hAnsi="Times New Roman" w:cs="Times New Roman"/>
          <w:color w:val="231F20"/>
          <w:lang w:eastAsia="hr-HR"/>
        </w:rPr>
        <w:t>Postupak napredovanja u zvanje</w:t>
      </w:r>
    </w:p>
    <w:p w:rsidR="00CC7904" w:rsidRPr="00CC7904" w:rsidRDefault="00CC7904" w:rsidP="00CC7904">
      <w:pPr>
        <w:spacing w:before="68" w:after="72" w:line="240" w:lineRule="auto"/>
        <w:jc w:val="center"/>
        <w:textAlignment w:val="baseline"/>
        <w:rPr>
          <w:rFonts w:ascii="Times New Roman" w:eastAsia="Times New Roman" w:hAnsi="Times New Roman" w:cs="Times New Roman"/>
          <w:i/>
          <w:iCs/>
          <w:color w:val="231F20"/>
          <w:lang w:eastAsia="hr-HR"/>
        </w:rPr>
      </w:pPr>
      <w:r w:rsidRPr="00CC7904">
        <w:rPr>
          <w:rFonts w:ascii="Times New Roman" w:eastAsia="Times New Roman" w:hAnsi="Times New Roman" w:cs="Times New Roman"/>
          <w:i/>
          <w:iCs/>
          <w:color w:val="231F20"/>
          <w:lang w:eastAsia="hr-HR"/>
        </w:rPr>
        <w:t>Povjerenstvo za napredovanje</w:t>
      </w:r>
    </w:p>
    <w:p w:rsidR="00CC7904" w:rsidRPr="00CC7904" w:rsidRDefault="00CC7904" w:rsidP="00CC7904">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9.</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lastRenderedPageBreak/>
        <w:t>(1) Na temelju javnog poziva ministar nadležan za obrazovanje imenuje predsjednika i osam članova Povjerenstva za napredovanje na rok od tri godine.</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(2) Član Povjerenstva za napredovanje mora biti iz reda učitelja, nastavnika, stručnih suradnika i ravnatelja ili osoba izabrana u znanstveno-nastavno, umjetničko-nastavno, znanstveno ili nastavno zvanje.</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(3) Članovi Povjerenstva iz reda učitelja, nastavnika, stručnih suradnika i ravnatelja moraju biti izabrani najmanje u zvanje savjetnika.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(4) Član Povjerenstva za napredovanje ne može tijekom svog mandata u Povjerenstvu biti kandidat za napredovanje.</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(5) Član Povjerenstva iz reda učitelja, nastavnika, stručnih suradnika i ravnatelja koji za vrijeme trajanja mandata prestane ispunjavati uvjet iz stavka 3. ovoga članka razriješit će se prije isteka vremena na koje je imenovan.</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(6) U slučaju razrješenja iz stavka 5. ovoga članka ministar nadležan za obrazovanje imenovati će novog predsjednika ili člana na vrijeme do isteka mandata razriješenog predsjednika ili člana.</w:t>
      </w:r>
    </w:p>
    <w:p w:rsidR="00CC7904" w:rsidRPr="00CC7904" w:rsidRDefault="00CC7904" w:rsidP="00CC7904">
      <w:pPr>
        <w:spacing w:before="204" w:after="72" w:line="240" w:lineRule="auto"/>
        <w:jc w:val="center"/>
        <w:textAlignment w:val="baseline"/>
        <w:rPr>
          <w:rFonts w:ascii="Times New Roman" w:eastAsia="Times New Roman" w:hAnsi="Times New Roman" w:cs="Times New Roman"/>
          <w:i/>
          <w:iCs/>
          <w:color w:val="231F20"/>
          <w:lang w:eastAsia="hr-HR"/>
        </w:rPr>
      </w:pPr>
      <w:r w:rsidRPr="00CC7904">
        <w:rPr>
          <w:rFonts w:ascii="Times New Roman" w:eastAsia="Times New Roman" w:hAnsi="Times New Roman" w:cs="Times New Roman"/>
          <w:i/>
          <w:iCs/>
          <w:color w:val="231F20"/>
          <w:lang w:eastAsia="hr-HR"/>
        </w:rPr>
        <w:t>Pokretanje postupka za napredovanje</w:t>
      </w:r>
    </w:p>
    <w:p w:rsidR="00CC7904" w:rsidRPr="00CC7904" w:rsidRDefault="00CC7904" w:rsidP="00CC7904">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10.</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(1) Postupak za napredovanje u zvanje pokreće se na zahtjev odgojno-obrazovnog radnika.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(2) Zahtjev za napredovanje odgojno-obrazovni radnik podnosi agenciji nadležnoj za obrazovanje (u daljnjem tekstu: Agencija) od 1. rujna do 1. ožujka za tekuću školsku godinu.</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(3) Obrazac zahtjeva za napredovanje sastavni je dio ovog Pravilnika, a dostupan je i u elektroničkom obliku na mrežnim stranicama ministarstva nadležnog za obrazovanje (u daljnjem tekstu: Ministarstva) i Agenciji.</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11.</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(1) Nakon zaprimanja zahtjeva, nadležna agencija utvrđuje je li zahtjev potpun odnosno je li sva potrebna dokumentacija za utvrđivanje ispunjenosti općih uvjeta za napredovanje pohranjena u Zajedničkom upisniku školskih ustanova u elektroničkom obliku (e-Matici), Registru zaposlenih u javnom sektoru i Sustavu za praćenje profesionalnog razvoja.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(2) U slučaju nepotpunog zahtjeva, agencija će zatražiti od odgojno-obrazovnog radnika da zahtjev dopuni u roku od 8 dana od dana zaprimanja dopisa kojim se traži dopuna dokumentacije na način da dokumentaciju koja nije sadržana u registrima iz stavka 1. ovoga članka dostavi u elektroničkom ili papirnatom obliku.</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(3) Ako odgojno-obrazovni radnik u roku iz stavka 2. ovoga članka ne dopuni zahtjev, isti će se odbaciti.</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12.</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(1) Nakon zaprimanja urednog zahtjeva, Agencija utvrđuje ispunjenost općih uvjeta za napredovanje u zvanje.</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(2) Ako se utvrdi da opći uvjeti za napredovanje u zvanje nisu ispunjeni, ravnatelj Agencije donijet će odluku o odbijanju zahtjeva.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(3) U slučaju ispunjenja općih uvjeta za napredovanje, Agencija dostavlja zahtjev i dokumentaciju Povjerenstvu za napredovanje.</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13.</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(1) Predsjednik Povjerenstva za napredovanje u roku od 15 dana od dana zaprimanja zahtjeva za napredovanje u zvanje i dokumentacije iz članka 12. ovoga Pravilnika imenuje tročlano stručno povjerenstvo za odgojno-obrazovnog radnika čiji je zahtjev zaprimljen.</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xml:space="preserve">(2) Dva člana stručnog povjerenstva imenuje predsjednik Povjerenstva za napredovanje s Popisa koji se formira na temelju otvorenog javnog poziva koji je objavljen na mrežnim stranicama ministarstva nadležnog za obrazovanje, a na koji mogu biti uvršteni odgojno-obrazovni radnici koji su stekli najmanje jedanaest godina rada u obavljanju poslova učitelja, nastavnika, ravnatelja ili stručnog suradnika u školskim ustanovama. Najmanje jedan član povjerenstva mora biti </w:t>
      </w:r>
      <w:proofErr w:type="spellStart"/>
      <w:r w:rsidRPr="00CC7904">
        <w:rPr>
          <w:rFonts w:ascii="Times New Roman" w:eastAsia="Times New Roman" w:hAnsi="Times New Roman" w:cs="Times New Roman"/>
          <w:color w:val="231F20"/>
          <w:sz w:val="20"/>
          <w:szCs w:val="20"/>
          <w:lang w:eastAsia="hr-HR"/>
        </w:rPr>
        <w:t>sustručnjak</w:t>
      </w:r>
      <w:proofErr w:type="spellEnd"/>
      <w:r w:rsidRPr="00CC7904">
        <w:rPr>
          <w:rFonts w:ascii="Times New Roman" w:eastAsia="Times New Roman" w:hAnsi="Times New Roman" w:cs="Times New Roman"/>
          <w:color w:val="231F20"/>
          <w:sz w:val="20"/>
          <w:szCs w:val="20"/>
          <w:lang w:eastAsia="hr-HR"/>
        </w:rPr>
        <w:t xml:space="preserve"> kandidata. Članovi povjerenstva iz reda odgojno-obrazovnih radnika moraju biti izabrani najmanje u zvanje savjetnika.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(3) Trećeg člana stručnog povjerenstva, koji je stručan za područje odnosno predmet za koji se napredovanje ostvaruje, predsjednik Povjerenstva za napredovanje imenuje na prijedlog Agencije iz reda zaposlenika Agencije.</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xml:space="preserve">(4) Članovi stručnog povjerenstva ne mogu biti radnici školske ustanove u kojoj je zaposlen odgojno-obrazovni radnik koji je u postupku napredovanja niti osobe koje su s odgojno-obrazovnim radnikom u bračnoj ili izvanbračnoj vezi, srodnici po krvi u uspravnoj lozi, </w:t>
      </w:r>
      <w:proofErr w:type="spellStart"/>
      <w:r w:rsidRPr="00CC7904">
        <w:rPr>
          <w:rFonts w:ascii="Times New Roman" w:eastAsia="Times New Roman" w:hAnsi="Times New Roman" w:cs="Times New Roman"/>
          <w:color w:val="231F20"/>
          <w:sz w:val="20"/>
          <w:szCs w:val="20"/>
          <w:lang w:eastAsia="hr-HR"/>
        </w:rPr>
        <w:t>posvojitelj</w:t>
      </w:r>
      <w:proofErr w:type="spellEnd"/>
      <w:r w:rsidRPr="00CC7904">
        <w:rPr>
          <w:rFonts w:ascii="Times New Roman" w:eastAsia="Times New Roman" w:hAnsi="Times New Roman" w:cs="Times New Roman"/>
          <w:color w:val="231F20"/>
          <w:sz w:val="20"/>
          <w:szCs w:val="20"/>
          <w:lang w:eastAsia="hr-HR"/>
        </w:rPr>
        <w:t xml:space="preserve"> i posvojenik ili srodnici u pobočnoj lozi do drugog stupnja.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lastRenderedPageBreak/>
        <w:t>(5) Iznimno od stavka 1. ovoga članka, u slučaju kada je potrebno razmotriti napredovanja odgojno-obrazovnog radnika iz dva ili više nastavnih predmeta, stručno povjerenstvo može imati pet članova. Dodatni članovi imenuju se u skladu sa stavkom 2 ovog članka.</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14.</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(1) Stručno povjerenstvo iz članka 13. ovoga Pravilnika razmatra zaprimljeni zahtjev i dokumentaciju te vrši uvid u stručno-pedagoški rad odgojno-obrazovnog radnika radi utvrđivanja ispunjenosti uvjeta izvrsnosti, uzimajući u obzir sva postignuća odgojno-obrazovnog radnika neovisno o tome u kojem području odnosno predmetu su ista ostvarena.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(2) Uvid u stručno-pedagoški rada obuhvaća: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praćenje rada odgojno-obrazovnog radnika tijekom dva sata njegovog neposrednog rada s učenicima ili rada s odgojno-obrazovnim radnicima;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razgovor s odgojno-obrazovnim radnikom;</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razgovor s ravnateljem i/ili stručnim suradnikom odgojno-obrazovnog radnika koji je u postupku napredovanja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utvrđivanje potrebnih bodova sukladno kriterijima propisanim člankom 8. ovoga Pravilnika na temelju podataka iz Sustava za praćenje profesionalnog razvoja;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utvrđivanje usvojenosti ishoda učenja sukladno Okviru nacionalnoga standarda kvalifikacija za učitelje u osnovnim i srednjim školama.</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15.</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(1) Na temelju dokumentacije i obavljenog uvida u stručno-pedagoški rad odgojno-obrazovnog radnika, stručno povjerenstvo u roku od 30 dana od dana imenovanja donosi stručno mišljenje koje dostavlja Povjerenstvu za napredovanje i odgojno-obrazovnom radniku.</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(2) Odgojno-obrazovni radnik dužan je očitovati se na stručno mišljenje iz stavka 1. ovoga članka te ga u roku od osam dana od dana zaprimanja dostaviti Povjerenstvu za napredovanje.</w:t>
      </w:r>
    </w:p>
    <w:p w:rsidR="00CC7904" w:rsidRPr="00CC7904" w:rsidRDefault="00CC7904" w:rsidP="00CC7904">
      <w:pPr>
        <w:spacing w:before="204" w:after="72" w:line="240" w:lineRule="auto"/>
        <w:jc w:val="center"/>
        <w:textAlignment w:val="baseline"/>
        <w:rPr>
          <w:rFonts w:ascii="Times New Roman" w:eastAsia="Times New Roman" w:hAnsi="Times New Roman" w:cs="Times New Roman"/>
          <w:i/>
          <w:iCs/>
          <w:color w:val="231F20"/>
          <w:lang w:eastAsia="hr-HR"/>
        </w:rPr>
      </w:pPr>
      <w:r w:rsidRPr="00CC7904">
        <w:rPr>
          <w:rFonts w:ascii="Times New Roman" w:eastAsia="Times New Roman" w:hAnsi="Times New Roman" w:cs="Times New Roman"/>
          <w:i/>
          <w:iCs/>
          <w:color w:val="231F20"/>
          <w:lang w:eastAsia="hr-HR"/>
        </w:rPr>
        <w:t>Donošenje odluke o napredovanju</w:t>
      </w:r>
    </w:p>
    <w:p w:rsidR="00CC7904" w:rsidRPr="00CC7904" w:rsidRDefault="00CC7904" w:rsidP="00CC7904">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16.</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(1) Povjerenstvo za napredovanje u roku od 15 dana od isteka roka za očitovanja iz članka 15. stavka 2. ovoga Pravilnika donosi mišljenje o napredovanju odgojno-obrazovnog radnika koje dostavlja Ministarstvu i Agenciji.</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(2) Ravnatelj Agencije u roku od 30 dana od dana zaprimanja mišljenja iz stavka 1. ovoga članka te po primitku odobrenja od strane Ministarstva donosi odluku o napredovanju odgojno-obrazovnog radnika u zvanje odnosno odluku o odbijanju zahtjeva za napredovanje.</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(3) Podaci o napredovanju odgojno-obrazovnog radnika u zvanje upisuju se u Zajednički upisnik školskih ustanova u elektroničkom obliku (e-Matica).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(4) Odgojno-obrazovni radnik prava i obveze koje proizlaze iz napredovanja u zvanje ostvaruje od dana donošenja odluke iz stavka 2. ovoga članka do isteka roka od pet godina na koji je izabran u zvanje.</w:t>
      </w:r>
    </w:p>
    <w:p w:rsidR="00CC7904" w:rsidRPr="00CC7904" w:rsidRDefault="00CC7904" w:rsidP="00CC7904">
      <w:pPr>
        <w:spacing w:before="204" w:after="72" w:line="240" w:lineRule="auto"/>
        <w:jc w:val="center"/>
        <w:textAlignment w:val="baseline"/>
        <w:rPr>
          <w:rFonts w:ascii="Times New Roman" w:eastAsia="Times New Roman" w:hAnsi="Times New Roman" w:cs="Times New Roman"/>
          <w:i/>
          <w:iCs/>
          <w:color w:val="231F20"/>
          <w:lang w:eastAsia="hr-HR"/>
        </w:rPr>
      </w:pPr>
      <w:r w:rsidRPr="00CC7904">
        <w:rPr>
          <w:rFonts w:ascii="Times New Roman" w:eastAsia="Times New Roman" w:hAnsi="Times New Roman" w:cs="Times New Roman"/>
          <w:i/>
          <w:iCs/>
          <w:color w:val="231F20"/>
          <w:lang w:eastAsia="hr-HR"/>
        </w:rPr>
        <w:t>Trajanje zvanja</w:t>
      </w:r>
    </w:p>
    <w:p w:rsidR="00CC7904" w:rsidRPr="00CC7904" w:rsidRDefault="00CC7904" w:rsidP="00CC7904">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17.</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(1) Odgojno-obrazovni radnici biraju se u zvanje mentora, savjetnika odnosno izvrsnog savjetnika na rok od pet godina, a navedena zvanja nisu vezana uz radno mjesto odgojno-obrazovnog radnika.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(2) Iznimno od stavka 1. ovoga članka, u slučaju opravdane duže odsutnosti s rada rok na koji je odgojno-obrazovni radnik izabran u zvanje može se produžiti ovisno o trajanju opravdane odsutnosti.</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(3) Odgojno-obrazovni radnik dužan je u roku od 10 dana od dana nastanka okolnosti iz stavka 2. ovoga članka, a u tijeku trajanja napredovanja u zvanje, podnijeti zahtjev Agenciji za produženje roka iz stavka 1. ovoga članka. Uza zahtjev odgojno-obrazovni radnik dužan je priložiti dokumentaciju na temelju koje će se utvrditi opravdana odsutnost s rada.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(4) O zahtjevu iz stavka 3. ovoga članka odlučuje ravnatelj Agencije.</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18.</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(1) Odgojno-obrazovni radnik koji je tri puta za redom izabran u zvanje izvrsnog savjetnika, zvanje izvrsnog savjetnika stječe trajno.</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(2) Odgojno-obrazovni radnik koji ima više od 35 godina rada u obrazovanju stečeno zvanje zadržava trajno.</w:t>
      </w:r>
    </w:p>
    <w:p w:rsidR="00CC7904" w:rsidRPr="00CC7904" w:rsidRDefault="00CC7904" w:rsidP="00CC7904">
      <w:pPr>
        <w:spacing w:before="204" w:after="72" w:line="240" w:lineRule="auto"/>
        <w:jc w:val="center"/>
        <w:textAlignment w:val="baseline"/>
        <w:rPr>
          <w:rFonts w:ascii="Times New Roman" w:eastAsia="Times New Roman" w:hAnsi="Times New Roman" w:cs="Times New Roman"/>
          <w:i/>
          <w:iCs/>
          <w:color w:val="231F20"/>
          <w:lang w:eastAsia="hr-HR"/>
        </w:rPr>
      </w:pPr>
      <w:r w:rsidRPr="00CC7904">
        <w:rPr>
          <w:rFonts w:ascii="Times New Roman" w:eastAsia="Times New Roman" w:hAnsi="Times New Roman" w:cs="Times New Roman"/>
          <w:i/>
          <w:iCs/>
          <w:color w:val="231F20"/>
          <w:lang w:eastAsia="hr-HR"/>
        </w:rPr>
        <w:lastRenderedPageBreak/>
        <w:t>Obnavljanje napredovanja u zvanje</w:t>
      </w:r>
    </w:p>
    <w:p w:rsidR="00CC7904" w:rsidRPr="00CC7904" w:rsidRDefault="00CC7904" w:rsidP="00CC7904">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19.</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Odgojno-obrazovnom radniku imenovanom u zvanje koji Agenciji podnese zahtjev za obnavljanje napredovanja u izabrano zvanje, zahtjev za obnavljanje napredovanja za niže zvanje, odnosno zahtjev za napredovanje u više zvanje, najkasnije 120 dana prije isteka vremena na koje je izabran u zvanje, postupak ponovnog izbora u zvanje biti će okončan do isteka roka na koji je prethodno imenovan u zvanje.</w:t>
      </w:r>
    </w:p>
    <w:p w:rsidR="00CC7904" w:rsidRPr="00CC7904" w:rsidRDefault="00CC7904" w:rsidP="00CC7904">
      <w:pPr>
        <w:spacing w:before="204" w:after="72" w:line="240" w:lineRule="auto"/>
        <w:jc w:val="center"/>
        <w:textAlignment w:val="baseline"/>
        <w:rPr>
          <w:rFonts w:ascii="Times New Roman" w:eastAsia="Times New Roman" w:hAnsi="Times New Roman" w:cs="Times New Roman"/>
          <w:i/>
          <w:iCs/>
          <w:color w:val="231F20"/>
          <w:lang w:eastAsia="hr-HR"/>
        </w:rPr>
      </w:pPr>
      <w:r w:rsidRPr="00CC7904">
        <w:rPr>
          <w:rFonts w:ascii="Times New Roman" w:eastAsia="Times New Roman" w:hAnsi="Times New Roman" w:cs="Times New Roman"/>
          <w:i/>
          <w:iCs/>
          <w:color w:val="231F20"/>
          <w:lang w:eastAsia="hr-HR"/>
        </w:rPr>
        <w:t>Obveze odgojno-obrazovnih radnika vezane uz napredovanje</w:t>
      </w:r>
    </w:p>
    <w:p w:rsidR="00CC7904" w:rsidRPr="00CC7904" w:rsidRDefault="00CC7904" w:rsidP="00CC7904">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20.</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Odgojno-obrazovni radnik koji je napredovao u zvanje sukladno odredbama ovoga Pravilnika stječe pravo i obvezu na rad dijelom radnog vremena za potrebe Ministarstva.</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21.</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Odgojno-obrazovni radnik koji je napredovao u zvanje mentora dužan je za vrijeme trajanja zvanja: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xml:space="preserve">– najmanje 3 sata godišnje educirati kolege, studente učiteljskih ili nastavničkih studija, dijeliti primjere dobre prakse, pružati kolegijalnu podršku na školskoj, </w:t>
      </w:r>
      <w:proofErr w:type="spellStart"/>
      <w:r w:rsidRPr="00CC7904">
        <w:rPr>
          <w:rFonts w:ascii="Times New Roman" w:eastAsia="Times New Roman" w:hAnsi="Times New Roman" w:cs="Times New Roman"/>
          <w:color w:val="231F20"/>
          <w:sz w:val="20"/>
          <w:szCs w:val="20"/>
          <w:lang w:eastAsia="hr-HR"/>
        </w:rPr>
        <w:t>međuškolskoj</w:t>
      </w:r>
      <w:proofErr w:type="spellEnd"/>
      <w:r w:rsidRPr="00CC7904">
        <w:rPr>
          <w:rFonts w:ascii="Times New Roman" w:eastAsia="Times New Roman" w:hAnsi="Times New Roman" w:cs="Times New Roman"/>
          <w:color w:val="231F20"/>
          <w:sz w:val="20"/>
          <w:szCs w:val="20"/>
          <w:lang w:eastAsia="hr-HR"/>
        </w:rPr>
        <w:t xml:space="preserve">, županijskoj, regionalnoj, državnoj ili međunarodnoj razini (uživo ili </w:t>
      </w:r>
      <w:proofErr w:type="spellStart"/>
      <w:r w:rsidRPr="00CC7904">
        <w:rPr>
          <w:rFonts w:ascii="Times New Roman" w:eastAsia="Times New Roman" w:hAnsi="Times New Roman" w:cs="Times New Roman"/>
          <w:color w:val="231F20"/>
          <w:sz w:val="20"/>
          <w:szCs w:val="20"/>
          <w:lang w:eastAsia="hr-HR"/>
        </w:rPr>
        <w:t>online</w:t>
      </w:r>
      <w:proofErr w:type="spellEnd"/>
      <w:r w:rsidRPr="00CC7904">
        <w:rPr>
          <w:rFonts w:ascii="Times New Roman" w:eastAsia="Times New Roman" w:hAnsi="Times New Roman" w:cs="Times New Roman"/>
          <w:color w:val="231F20"/>
          <w:sz w:val="20"/>
          <w:szCs w:val="20"/>
          <w:lang w:eastAsia="hr-HR"/>
        </w:rPr>
        <w:t>)</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sudjelovati na e-Savjetovanjima o dokumentima iz područja obrazovanja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sudjelovati u najmanje jednom projektu na školskoj, županijskoj, državnoj ili međunarodnoj razini godišnje</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objaviti najmanje jedan javno i besplatno dostupan digitalni obrazovni sadržaja ili stručni članak</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prihvatiti mentorstvo pripravnicima i studentima ukoliko isto od njega bude zatraženo.</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22.</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Odgojno-obrazovni radnik koji je napredovao u zvanje savjetnika dužan je za vrijeme trajanja zvanja: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xml:space="preserve">– najmanje 5 sati godišnje educirati kolege, studente učiteljskih ili nastavničkih studija, dijeliti primjere dobre prakse, pružati kolegijalnu podršku na školskoj, </w:t>
      </w:r>
      <w:proofErr w:type="spellStart"/>
      <w:r w:rsidRPr="00CC7904">
        <w:rPr>
          <w:rFonts w:ascii="Times New Roman" w:eastAsia="Times New Roman" w:hAnsi="Times New Roman" w:cs="Times New Roman"/>
          <w:color w:val="231F20"/>
          <w:sz w:val="20"/>
          <w:szCs w:val="20"/>
          <w:lang w:eastAsia="hr-HR"/>
        </w:rPr>
        <w:t>međuškolskoj</w:t>
      </w:r>
      <w:proofErr w:type="spellEnd"/>
      <w:r w:rsidRPr="00CC7904">
        <w:rPr>
          <w:rFonts w:ascii="Times New Roman" w:eastAsia="Times New Roman" w:hAnsi="Times New Roman" w:cs="Times New Roman"/>
          <w:color w:val="231F20"/>
          <w:sz w:val="20"/>
          <w:szCs w:val="20"/>
          <w:lang w:eastAsia="hr-HR"/>
        </w:rPr>
        <w:t xml:space="preserve">, županijskoj, regionalnoj, državnoj ili međunarodnoj razini (uživo ili </w:t>
      </w:r>
      <w:proofErr w:type="spellStart"/>
      <w:r w:rsidRPr="00CC7904">
        <w:rPr>
          <w:rFonts w:ascii="Times New Roman" w:eastAsia="Times New Roman" w:hAnsi="Times New Roman" w:cs="Times New Roman"/>
          <w:color w:val="231F20"/>
          <w:sz w:val="20"/>
          <w:szCs w:val="20"/>
          <w:lang w:eastAsia="hr-HR"/>
        </w:rPr>
        <w:t>online</w:t>
      </w:r>
      <w:proofErr w:type="spellEnd"/>
      <w:r w:rsidRPr="00CC7904">
        <w:rPr>
          <w:rFonts w:ascii="Times New Roman" w:eastAsia="Times New Roman" w:hAnsi="Times New Roman" w:cs="Times New Roman"/>
          <w:color w:val="231F20"/>
          <w:sz w:val="20"/>
          <w:szCs w:val="20"/>
          <w:lang w:eastAsia="hr-HR"/>
        </w:rPr>
        <w:t>).</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sudjelovati na e-Savjetovanjima o dokumentima iz područja obrazovanja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sudjelovati u najmanje jednom projektu na školskoj, županijskoj, državnoj ili međunarodnoj razini godišnje</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objaviti najmanje dva javno i besplatno dostupna digitalna obrazovna sadržaja ili stručna članka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prihvatiti mentorstvo pripravnicima i studentima ukoliko isto od njega bude zatraženo.</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23.</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Odgojno-obrazovni radnik koji je napredovao u zvanje izvrsnog savjetnika dužan je za vrijeme trajanja zvanja: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xml:space="preserve">– najmanje 7 sati godišnje educirati kolege, studente učiteljskih ili nastavničkih studija, dijeliti primjere dobre prakse, pružati kolegijalnu podršku na školskoj, </w:t>
      </w:r>
      <w:proofErr w:type="spellStart"/>
      <w:r w:rsidRPr="00CC7904">
        <w:rPr>
          <w:rFonts w:ascii="Times New Roman" w:eastAsia="Times New Roman" w:hAnsi="Times New Roman" w:cs="Times New Roman"/>
          <w:color w:val="231F20"/>
          <w:sz w:val="20"/>
          <w:szCs w:val="20"/>
          <w:lang w:eastAsia="hr-HR"/>
        </w:rPr>
        <w:t>međuškolskoj</w:t>
      </w:r>
      <w:proofErr w:type="spellEnd"/>
      <w:r w:rsidRPr="00CC7904">
        <w:rPr>
          <w:rFonts w:ascii="Times New Roman" w:eastAsia="Times New Roman" w:hAnsi="Times New Roman" w:cs="Times New Roman"/>
          <w:color w:val="231F20"/>
          <w:sz w:val="20"/>
          <w:szCs w:val="20"/>
          <w:lang w:eastAsia="hr-HR"/>
        </w:rPr>
        <w:t xml:space="preserve">, županijskoj, regionalnoj, državnoj ili međunarodnoj razini (uživo ili </w:t>
      </w:r>
      <w:proofErr w:type="spellStart"/>
      <w:r w:rsidRPr="00CC7904">
        <w:rPr>
          <w:rFonts w:ascii="Times New Roman" w:eastAsia="Times New Roman" w:hAnsi="Times New Roman" w:cs="Times New Roman"/>
          <w:color w:val="231F20"/>
          <w:sz w:val="20"/>
          <w:szCs w:val="20"/>
          <w:lang w:eastAsia="hr-HR"/>
        </w:rPr>
        <w:t>online</w:t>
      </w:r>
      <w:proofErr w:type="spellEnd"/>
      <w:r w:rsidRPr="00CC7904">
        <w:rPr>
          <w:rFonts w:ascii="Times New Roman" w:eastAsia="Times New Roman" w:hAnsi="Times New Roman" w:cs="Times New Roman"/>
          <w:color w:val="231F20"/>
          <w:sz w:val="20"/>
          <w:szCs w:val="20"/>
          <w:lang w:eastAsia="hr-HR"/>
        </w:rPr>
        <w:t>).</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sudjelovati na e-Savjetovanjima o dokumentima iz područja obrazovanja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sudjelovati u najmanje jednom projektu na školskoj, županijskoj, državnoj ili međunarodnoj razini godišnje</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objaviti najmanje tri javno i besplatno dostupna digitalna obrazovna sadržaja ili stručna članka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prihvatiti mentorstvo pripravnicima i studentima ukoliko isto od njega bude zatraženo.</w:t>
      </w:r>
    </w:p>
    <w:p w:rsidR="00CC7904" w:rsidRPr="00CC7904" w:rsidRDefault="00CC7904" w:rsidP="00CC7904">
      <w:pPr>
        <w:spacing w:before="204" w:after="72" w:line="240" w:lineRule="auto"/>
        <w:jc w:val="center"/>
        <w:textAlignment w:val="baseline"/>
        <w:rPr>
          <w:rFonts w:ascii="Times New Roman" w:eastAsia="Times New Roman" w:hAnsi="Times New Roman" w:cs="Times New Roman"/>
          <w:color w:val="231F20"/>
          <w:lang w:eastAsia="hr-HR"/>
        </w:rPr>
      </w:pPr>
      <w:r w:rsidRPr="00CC7904">
        <w:rPr>
          <w:rFonts w:ascii="Times New Roman" w:eastAsia="Times New Roman" w:hAnsi="Times New Roman" w:cs="Times New Roman"/>
          <w:color w:val="231F20"/>
          <w:lang w:eastAsia="hr-HR"/>
        </w:rPr>
        <w:t>III. PRIJELAZNE I ZAVRŠNE ODREDBE</w:t>
      </w:r>
    </w:p>
    <w:p w:rsidR="00CC7904" w:rsidRPr="00CC7904" w:rsidRDefault="00CC7904" w:rsidP="00CC7904">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24.</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(1) Odgojno-obrazovni radnici koji su prema ranije važećim propisima napredovali u zvanje mentora, odnosno zvanje savjetnika zadržavaju stečeno zvanje do isteka roka na koji su izabrani.</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(2) Postupci napredovanja odgojno-obrazovnih radnika započeti prije stupanja na snagu ovoga Pravilnika dovršit će se na način propisan Pravilnikom o napredovanju učitelja i nastavnika u osnovnom i srednjem školstvu (»Narodne novine«, broj 89/95, 148/99 i 20/05).</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 xml:space="preserve">(3) Odgojno-obrazovni radnik koji je započeo postupak napredovanja prije stupanja na snagu ovoga Pravilnika može odlučiti prekinuti postupak propisan Pravilnikom o napredovanju učitelja i nastavnika u </w:t>
      </w:r>
      <w:r w:rsidRPr="00CC7904">
        <w:rPr>
          <w:rFonts w:ascii="Times New Roman" w:eastAsia="Times New Roman" w:hAnsi="Times New Roman" w:cs="Times New Roman"/>
          <w:color w:val="231F20"/>
          <w:sz w:val="20"/>
          <w:szCs w:val="20"/>
          <w:lang w:eastAsia="hr-HR"/>
        </w:rPr>
        <w:lastRenderedPageBreak/>
        <w:t>osnovnom i srednjem školstvu (»Narodne novine«, broj 89/95, 148/99 i 20/05) i predati zahtjev za napredovanje prema ovom Pravilniku.</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(4) Odgojno-obrazovni radnici iz stavka 1. i 2. ovog članka koji su napredovali u zvanje mentora, odnosno zvanje savjetnika dužni su do isteka roka na koji su izabrani u zvanje, izvršavati obveze propisane člankom 21. odnosno člankom 22. ovoga Pravilnika.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(5) U roku od 3 godine od donošenja ovog Pravilnika, odgojno-obrazovni radnik koji je najmanje dva puta napredovao u zvanje savjetnika prema ranijim propisima može se prijaviti za stjecanje zvanja izvrstan savjetnik i prije isteka roka od 5 godina od imenovanja u zvanje savjetnika.</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(6) Odgojno-obrazovni radnici iz stavka 1. i 2. ovog članka koji su napredovali u zvanje savjetnika najmanje četiri puta imaju mogućnost zadržavanja tog zvanja trajno.</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25.</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Postupci radi napredovanja u zvanje osoba koje obavljaju dužnost ravnatelja školskih ustanova kao i postupci za napredovanje učitelja, nastavnika i stručnih suradnika u zvanje izvrsni savjetnik, započeti će nakon stupanja na snagu Uredbe o nazivima radnih mjesta i koeficijentima složenosti poslova u javnim službama kojom se propisuju koeficijenti složenosti poslova za navedena radna mjesta.</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26.</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Iznimno od članka 9. stavka 3. i članka 13. stavka 2. ovoga Pravilnika, ako iz redova ravnatelja nije moguće odabrati dovoljan broj osoba koje imaju najmanje zvanje savjetnika, odabrat će se osobe koje imaju najmanje 15 godina radnog iskustva na poslovima ravnatelja školskih ustanova te tijekom posljednjih pet godina imaju ostvarenih najmanje 20 bodova sukladno članku 8. ovoga Pravilnika.</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27.</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Danom stupanja na snagu ovoga Pravilnika prestaje važiti Pravilnik o napredovanju učitelja i nastavnika u osnovnom i srednjem školstvu (»Narodne novine«, broj 89/95, 148/99 i 20/05).</w:t>
      </w:r>
    </w:p>
    <w:p w:rsidR="00CC7904" w:rsidRPr="00CC7904" w:rsidRDefault="00CC7904" w:rsidP="00CC790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Članak 28.</w:t>
      </w:r>
    </w:p>
    <w:p w:rsidR="00CC7904" w:rsidRPr="00CC7904" w:rsidRDefault="00CC7904" w:rsidP="00CC790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Ovaj Pravilnik stupa na snagu osmoga dana od dana objave u »Narodnim novinama«.</w:t>
      </w:r>
    </w:p>
    <w:p w:rsidR="00CC7904" w:rsidRPr="00CC7904" w:rsidRDefault="00CC7904" w:rsidP="00CC7904">
      <w:pPr>
        <w:spacing w:after="0" w:line="240" w:lineRule="auto"/>
        <w:ind w:left="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Klasa: 602-01/19-01/00504</w:t>
      </w:r>
    </w:p>
    <w:p w:rsidR="00CC7904" w:rsidRPr="00CC7904" w:rsidRDefault="00CC7904" w:rsidP="00CC7904">
      <w:pPr>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CC7904">
        <w:rPr>
          <w:rFonts w:ascii="Times New Roman" w:eastAsia="Times New Roman" w:hAnsi="Times New Roman" w:cs="Times New Roman"/>
          <w:color w:val="231F20"/>
          <w:sz w:val="20"/>
          <w:szCs w:val="20"/>
          <w:lang w:eastAsia="hr-HR"/>
        </w:rPr>
        <w:t>Urbroj</w:t>
      </w:r>
      <w:proofErr w:type="spellEnd"/>
      <w:r w:rsidRPr="00CC7904">
        <w:rPr>
          <w:rFonts w:ascii="Times New Roman" w:eastAsia="Times New Roman" w:hAnsi="Times New Roman" w:cs="Times New Roman"/>
          <w:color w:val="231F20"/>
          <w:sz w:val="20"/>
          <w:szCs w:val="20"/>
          <w:lang w:eastAsia="hr-HR"/>
        </w:rPr>
        <w:t>: 533-08-19-0001</w:t>
      </w:r>
    </w:p>
    <w:p w:rsidR="00CC7904" w:rsidRPr="00CC7904" w:rsidRDefault="00CC7904" w:rsidP="00CC7904">
      <w:pPr>
        <w:spacing w:after="0" w:line="240" w:lineRule="auto"/>
        <w:ind w:left="408"/>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Zagreb, 8. srpnja 2019.</w:t>
      </w:r>
    </w:p>
    <w:p w:rsidR="00CC7904" w:rsidRPr="00CC7904" w:rsidRDefault="00CC7904" w:rsidP="00CC7904">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CC7904">
        <w:rPr>
          <w:rFonts w:ascii="Times New Roman" w:eastAsia="Times New Roman" w:hAnsi="Times New Roman" w:cs="Times New Roman"/>
          <w:color w:val="231F20"/>
          <w:sz w:val="20"/>
          <w:szCs w:val="20"/>
          <w:lang w:eastAsia="hr-HR"/>
        </w:rPr>
        <w:t>Ministrica</w:t>
      </w:r>
      <w:r w:rsidRPr="00CC7904">
        <w:rPr>
          <w:rFonts w:ascii="Minion Pro" w:eastAsia="Times New Roman" w:hAnsi="Minion Pro" w:cs="Times New Roman"/>
          <w:color w:val="231F20"/>
          <w:sz w:val="20"/>
          <w:szCs w:val="20"/>
          <w:lang w:eastAsia="hr-HR"/>
        </w:rPr>
        <w:br/>
      </w:r>
      <w:proofErr w:type="spellStart"/>
      <w:r w:rsidRPr="00CC7904">
        <w:rPr>
          <w:rFonts w:ascii="Minion Pro" w:eastAsia="Times New Roman" w:hAnsi="Minion Pro" w:cs="Times New Roman"/>
          <w:b/>
          <w:bCs/>
          <w:color w:val="231F20"/>
          <w:sz w:val="24"/>
          <w:szCs w:val="24"/>
          <w:lang w:eastAsia="hr-HR"/>
        </w:rPr>
        <w:t>prof</w:t>
      </w:r>
      <w:proofErr w:type="spellEnd"/>
      <w:r w:rsidRPr="00CC7904">
        <w:rPr>
          <w:rFonts w:ascii="Minion Pro" w:eastAsia="Times New Roman" w:hAnsi="Minion Pro" w:cs="Times New Roman"/>
          <w:b/>
          <w:bCs/>
          <w:color w:val="231F20"/>
          <w:sz w:val="24"/>
          <w:szCs w:val="24"/>
          <w:lang w:eastAsia="hr-HR"/>
        </w:rPr>
        <w:t xml:space="preserve">. </w:t>
      </w:r>
      <w:proofErr w:type="spellStart"/>
      <w:r w:rsidRPr="00CC7904">
        <w:rPr>
          <w:rFonts w:ascii="Minion Pro" w:eastAsia="Times New Roman" w:hAnsi="Minion Pro" w:cs="Times New Roman"/>
          <w:b/>
          <w:bCs/>
          <w:color w:val="231F20"/>
          <w:sz w:val="24"/>
          <w:szCs w:val="24"/>
          <w:lang w:eastAsia="hr-HR"/>
        </w:rPr>
        <w:t>dr</w:t>
      </w:r>
      <w:proofErr w:type="spellEnd"/>
      <w:r w:rsidRPr="00CC7904">
        <w:rPr>
          <w:rFonts w:ascii="Minion Pro" w:eastAsia="Times New Roman" w:hAnsi="Minion Pro" w:cs="Times New Roman"/>
          <w:b/>
          <w:bCs/>
          <w:color w:val="231F20"/>
          <w:sz w:val="24"/>
          <w:szCs w:val="24"/>
          <w:lang w:eastAsia="hr-HR"/>
        </w:rPr>
        <w:t xml:space="preserve">. </w:t>
      </w:r>
      <w:proofErr w:type="spellStart"/>
      <w:r w:rsidRPr="00CC7904">
        <w:rPr>
          <w:rFonts w:ascii="Minion Pro" w:eastAsia="Times New Roman" w:hAnsi="Minion Pro" w:cs="Times New Roman"/>
          <w:b/>
          <w:bCs/>
          <w:color w:val="231F20"/>
          <w:sz w:val="24"/>
          <w:szCs w:val="24"/>
          <w:lang w:eastAsia="hr-HR"/>
        </w:rPr>
        <w:t>sc</w:t>
      </w:r>
      <w:proofErr w:type="spellEnd"/>
      <w:r w:rsidRPr="00CC7904">
        <w:rPr>
          <w:rFonts w:ascii="Minion Pro" w:eastAsia="Times New Roman" w:hAnsi="Minion Pro" w:cs="Times New Roman"/>
          <w:b/>
          <w:bCs/>
          <w:color w:val="231F20"/>
          <w:sz w:val="24"/>
          <w:szCs w:val="24"/>
          <w:lang w:eastAsia="hr-HR"/>
        </w:rPr>
        <w:t>. Blaženka Divjak, </w:t>
      </w:r>
      <w:r w:rsidRPr="00CC7904">
        <w:rPr>
          <w:rFonts w:ascii="Times New Roman" w:eastAsia="Times New Roman" w:hAnsi="Times New Roman" w:cs="Times New Roman"/>
          <w:color w:val="231F20"/>
          <w:sz w:val="20"/>
          <w:szCs w:val="20"/>
          <w:lang w:eastAsia="hr-HR"/>
        </w:rPr>
        <w:t>v. r.</w:t>
      </w:r>
    </w:p>
    <w:p w:rsidR="00CC7904" w:rsidRPr="00CC7904" w:rsidRDefault="00CC7904" w:rsidP="00CC7904">
      <w:pPr>
        <w:spacing w:before="204" w:line="240" w:lineRule="auto"/>
        <w:jc w:val="center"/>
        <w:textAlignment w:val="baseline"/>
        <w:rPr>
          <w:rFonts w:ascii="Times New Roman" w:eastAsia="Times New Roman" w:hAnsi="Times New Roman" w:cs="Times New Roman"/>
          <w:color w:val="231F20"/>
          <w:lang w:eastAsia="hr-HR"/>
        </w:rPr>
      </w:pPr>
      <w:r w:rsidRPr="00CC7904">
        <w:rPr>
          <w:rFonts w:ascii="Times New Roman" w:eastAsia="Times New Roman" w:hAnsi="Times New Roman" w:cs="Times New Roman"/>
          <w:color w:val="231F20"/>
          <w:lang w:eastAsia="hr-HR"/>
        </w:rPr>
        <w:t>OBRAZAC ZAHTJEVA ZA NAPREDOVANJE</w:t>
      </w:r>
    </w:p>
    <w:tbl>
      <w:tblPr>
        <w:tblW w:w="10666" w:type="dxa"/>
        <w:tblCellMar>
          <w:left w:w="0" w:type="dxa"/>
          <w:right w:w="0" w:type="dxa"/>
        </w:tblCellMar>
        <w:tblLook w:val="04A0"/>
      </w:tblPr>
      <w:tblGrid>
        <w:gridCol w:w="9068"/>
        <w:gridCol w:w="1598"/>
      </w:tblGrid>
      <w:tr w:rsidR="00CC7904" w:rsidRPr="00CC7904" w:rsidTr="00CC7904">
        <w:tc>
          <w:tcPr>
            <w:tcW w:w="89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Ime i prezime:</w:t>
            </w:r>
          </w:p>
        </w:tc>
        <w:tc>
          <w:tcPr>
            <w:tcW w:w="15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OIB: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Naziv i adresa školske ustanove: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AAI@</w:t>
            </w:r>
            <w:proofErr w:type="spellStart"/>
            <w:r w:rsidRPr="00CC7904">
              <w:rPr>
                <w:rFonts w:ascii="Minion Pro" w:eastAsia="Times New Roman" w:hAnsi="Minion Pro" w:cs="Times New Roman"/>
                <w:lang w:eastAsia="hr-HR"/>
              </w:rPr>
              <w:t>EduHr</w:t>
            </w:r>
            <w:proofErr w:type="spellEnd"/>
            <w:r w:rsidRPr="00CC7904">
              <w:rPr>
                <w:rFonts w:ascii="Minion Pro" w:eastAsia="Times New Roman" w:hAnsi="Minion Pro" w:cs="Times New Roman"/>
                <w:lang w:eastAsia="hr-HR"/>
              </w:rPr>
              <w:t xml:space="preserve"> elektronički identitet: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Naziv zvanja za koje se pokreće postupak: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Naziv već stečenog zvanja (ukoliko postoji):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Datum isteka prethodno stečenog zvanja: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r w:rsidR="00CC7904" w:rsidRPr="00CC7904" w:rsidTr="00CC790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r w:rsidRPr="00CC7904">
              <w:rPr>
                <w:rFonts w:ascii="Minion Pro" w:eastAsia="Times New Roman" w:hAnsi="Minion Pro" w:cs="Times New Roman"/>
                <w:lang w:eastAsia="hr-HR"/>
              </w:rPr>
              <w:t>Ukupan broj bodova prema Kriterijima vrednovanja stručno--pedagoškog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C7904" w:rsidRPr="00CC7904" w:rsidRDefault="00CC7904" w:rsidP="00CC7904">
            <w:pPr>
              <w:spacing w:after="0" w:line="240" w:lineRule="auto"/>
              <w:rPr>
                <w:rFonts w:ascii="Minion Pro" w:eastAsia="Times New Roman" w:hAnsi="Minion Pro" w:cs="Times New Roman"/>
                <w:lang w:eastAsia="hr-HR"/>
              </w:rPr>
            </w:pPr>
          </w:p>
        </w:tc>
      </w:tr>
    </w:tbl>
    <w:p w:rsidR="00993094" w:rsidRPr="00CC7904" w:rsidRDefault="00993094" w:rsidP="00CC7904">
      <w:pPr>
        <w:spacing w:line="240" w:lineRule="auto"/>
        <w:ind w:firstLine="408"/>
        <w:textAlignment w:val="baseline"/>
        <w:rPr>
          <w:rFonts w:ascii="Times New Roman" w:hAnsi="Times New Roman" w:cs="Times New Roman"/>
          <w:sz w:val="24"/>
          <w:szCs w:val="24"/>
        </w:rPr>
      </w:pPr>
    </w:p>
    <w:sectPr w:rsidR="00993094" w:rsidRPr="00CC7904" w:rsidSect="009930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904"/>
    <w:rsid w:val="00993094"/>
    <w:rsid w:val="00CC79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94"/>
  </w:style>
  <w:style w:type="paragraph" w:styleId="Naslov2">
    <w:name w:val="heading 2"/>
    <w:basedOn w:val="Normal"/>
    <w:link w:val="Naslov2Char"/>
    <w:uiPriority w:val="9"/>
    <w:qFormat/>
    <w:rsid w:val="00CC790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CC7904"/>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CC7904"/>
    <w:rPr>
      <w:color w:val="0000FF"/>
      <w:u w:val="single"/>
    </w:rPr>
  </w:style>
  <w:style w:type="character" w:styleId="Naglaeno">
    <w:name w:val="Strong"/>
    <w:basedOn w:val="Zadanifontodlomka"/>
    <w:uiPriority w:val="22"/>
    <w:qFormat/>
    <w:rsid w:val="00CC7904"/>
    <w:rPr>
      <w:b/>
      <w:bCs/>
    </w:rPr>
  </w:style>
  <w:style w:type="paragraph" w:customStyle="1" w:styleId="box460839">
    <w:name w:val="box_460839"/>
    <w:basedOn w:val="Normal"/>
    <w:rsid w:val="00CC79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CC7904"/>
  </w:style>
  <w:style w:type="character" w:customStyle="1" w:styleId="bold">
    <w:name w:val="bold"/>
    <w:basedOn w:val="Zadanifontodlomka"/>
    <w:rsid w:val="00CC7904"/>
  </w:style>
  <w:style w:type="paragraph" w:customStyle="1" w:styleId="t-9">
    <w:name w:val="t-9"/>
    <w:basedOn w:val="Normal"/>
    <w:rsid w:val="00CC79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CC7904"/>
  </w:style>
  <w:style w:type="character" w:customStyle="1" w:styleId="left">
    <w:name w:val="left"/>
    <w:basedOn w:val="Zadanifontodlomka"/>
    <w:rsid w:val="00CC7904"/>
  </w:style>
  <w:style w:type="character" w:customStyle="1" w:styleId="footertekst">
    <w:name w:val="footertekst"/>
    <w:basedOn w:val="Zadanifontodlomka"/>
    <w:rsid w:val="00CC7904"/>
  </w:style>
  <w:style w:type="paragraph" w:styleId="Tekstbalonia">
    <w:name w:val="Balloon Text"/>
    <w:basedOn w:val="Normal"/>
    <w:link w:val="TekstbaloniaChar"/>
    <w:uiPriority w:val="99"/>
    <w:semiHidden/>
    <w:unhideWhenUsed/>
    <w:rsid w:val="00CC790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7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539475">
      <w:bodyDiv w:val="1"/>
      <w:marLeft w:val="0"/>
      <w:marRight w:val="0"/>
      <w:marTop w:val="0"/>
      <w:marBottom w:val="0"/>
      <w:divBdr>
        <w:top w:val="none" w:sz="0" w:space="0" w:color="auto"/>
        <w:left w:val="none" w:sz="0" w:space="0" w:color="auto"/>
        <w:bottom w:val="none" w:sz="0" w:space="0" w:color="auto"/>
        <w:right w:val="none" w:sz="0" w:space="0" w:color="auto"/>
      </w:divBdr>
      <w:divsChild>
        <w:div w:id="1882864278">
          <w:marLeft w:val="0"/>
          <w:marRight w:val="0"/>
          <w:marTop w:val="0"/>
          <w:marBottom w:val="0"/>
          <w:divBdr>
            <w:top w:val="none" w:sz="0" w:space="0" w:color="auto"/>
            <w:left w:val="none" w:sz="0" w:space="0" w:color="auto"/>
            <w:bottom w:val="none" w:sz="0" w:space="0" w:color="auto"/>
            <w:right w:val="none" w:sz="0" w:space="0" w:color="auto"/>
          </w:divBdr>
          <w:divsChild>
            <w:div w:id="1443451270">
              <w:marLeft w:val="0"/>
              <w:marRight w:val="0"/>
              <w:marTop w:val="0"/>
              <w:marBottom w:val="0"/>
              <w:divBdr>
                <w:top w:val="none" w:sz="0" w:space="0" w:color="auto"/>
                <w:left w:val="none" w:sz="0" w:space="0" w:color="auto"/>
                <w:bottom w:val="none" w:sz="0" w:space="0" w:color="auto"/>
                <w:right w:val="none" w:sz="0" w:space="0" w:color="auto"/>
              </w:divBdr>
              <w:divsChild>
                <w:div w:id="1461991243">
                  <w:marLeft w:val="0"/>
                  <w:marRight w:val="0"/>
                  <w:marTop w:val="0"/>
                  <w:marBottom w:val="0"/>
                  <w:divBdr>
                    <w:top w:val="none" w:sz="0" w:space="0" w:color="auto"/>
                    <w:left w:val="none" w:sz="0" w:space="0" w:color="auto"/>
                    <w:bottom w:val="none" w:sz="0" w:space="0" w:color="auto"/>
                    <w:right w:val="none" w:sz="0" w:space="0" w:color="auto"/>
                  </w:divBdr>
                  <w:divsChild>
                    <w:div w:id="556547779">
                      <w:marLeft w:val="0"/>
                      <w:marRight w:val="0"/>
                      <w:marTop w:val="0"/>
                      <w:marBottom w:val="0"/>
                      <w:divBdr>
                        <w:top w:val="none" w:sz="0" w:space="0" w:color="auto"/>
                        <w:left w:val="none" w:sz="0" w:space="0" w:color="auto"/>
                        <w:bottom w:val="none" w:sz="0" w:space="0" w:color="auto"/>
                        <w:right w:val="none" w:sz="0" w:space="0" w:color="auto"/>
                      </w:divBdr>
                      <w:divsChild>
                        <w:div w:id="1026907267">
                          <w:marLeft w:val="-525"/>
                          <w:marRight w:val="0"/>
                          <w:marTop w:val="0"/>
                          <w:marBottom w:val="0"/>
                          <w:divBdr>
                            <w:top w:val="none" w:sz="0" w:space="0" w:color="auto"/>
                            <w:left w:val="none" w:sz="0" w:space="0" w:color="auto"/>
                            <w:bottom w:val="none" w:sz="0" w:space="0" w:color="auto"/>
                            <w:right w:val="none" w:sz="0" w:space="0" w:color="auto"/>
                          </w:divBdr>
                          <w:divsChild>
                            <w:div w:id="230779163">
                              <w:marLeft w:val="0"/>
                              <w:marRight w:val="0"/>
                              <w:marTop w:val="0"/>
                              <w:marBottom w:val="0"/>
                              <w:divBdr>
                                <w:top w:val="none" w:sz="0" w:space="0" w:color="auto"/>
                                <w:left w:val="none" w:sz="0" w:space="0" w:color="auto"/>
                                <w:bottom w:val="none" w:sz="0" w:space="0" w:color="auto"/>
                                <w:right w:val="none" w:sz="0" w:space="0" w:color="auto"/>
                              </w:divBdr>
                            </w:div>
                            <w:div w:id="1476948579">
                              <w:marLeft w:val="0"/>
                              <w:marRight w:val="0"/>
                              <w:marTop w:val="0"/>
                              <w:marBottom w:val="0"/>
                              <w:divBdr>
                                <w:top w:val="none" w:sz="0" w:space="0" w:color="auto"/>
                                <w:left w:val="none" w:sz="0" w:space="0" w:color="auto"/>
                                <w:bottom w:val="none" w:sz="0" w:space="0" w:color="auto"/>
                                <w:right w:val="none" w:sz="0" w:space="0" w:color="auto"/>
                              </w:divBdr>
                            </w:div>
                            <w:div w:id="17119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48137">
              <w:marLeft w:val="0"/>
              <w:marRight w:val="0"/>
              <w:marTop w:val="0"/>
              <w:marBottom w:val="0"/>
              <w:divBdr>
                <w:top w:val="none" w:sz="0" w:space="0" w:color="auto"/>
                <w:left w:val="none" w:sz="0" w:space="0" w:color="auto"/>
                <w:bottom w:val="none" w:sz="0" w:space="0" w:color="auto"/>
                <w:right w:val="none" w:sz="0" w:space="0" w:color="auto"/>
              </w:divBdr>
              <w:divsChild>
                <w:div w:id="264073689">
                  <w:marLeft w:val="0"/>
                  <w:marRight w:val="0"/>
                  <w:marTop w:val="0"/>
                  <w:marBottom w:val="0"/>
                  <w:divBdr>
                    <w:top w:val="none" w:sz="0" w:space="0" w:color="auto"/>
                    <w:left w:val="none" w:sz="0" w:space="0" w:color="auto"/>
                    <w:bottom w:val="none" w:sz="0" w:space="0" w:color="auto"/>
                    <w:right w:val="none" w:sz="0" w:space="0" w:color="auto"/>
                  </w:divBdr>
                </w:div>
              </w:divsChild>
            </w:div>
            <w:div w:id="820585975">
              <w:marLeft w:val="0"/>
              <w:marRight w:val="0"/>
              <w:marTop w:val="0"/>
              <w:marBottom w:val="0"/>
              <w:divBdr>
                <w:top w:val="none" w:sz="0" w:space="0" w:color="auto"/>
                <w:left w:val="none" w:sz="0" w:space="0" w:color="auto"/>
                <w:bottom w:val="none" w:sz="0" w:space="0" w:color="auto"/>
                <w:right w:val="none" w:sz="0" w:space="0" w:color="auto"/>
              </w:divBdr>
              <w:divsChild>
                <w:div w:id="135225332">
                  <w:marLeft w:val="0"/>
                  <w:marRight w:val="0"/>
                  <w:marTop w:val="0"/>
                  <w:marBottom w:val="0"/>
                  <w:divBdr>
                    <w:top w:val="none" w:sz="0" w:space="0" w:color="auto"/>
                    <w:left w:val="none" w:sz="0" w:space="0" w:color="auto"/>
                    <w:bottom w:val="none" w:sz="0" w:space="0" w:color="auto"/>
                    <w:right w:val="none" w:sz="0" w:space="0" w:color="auto"/>
                  </w:divBdr>
                </w:div>
              </w:divsChild>
            </w:div>
            <w:div w:id="1982224373">
              <w:marLeft w:val="0"/>
              <w:marRight w:val="0"/>
              <w:marTop w:val="0"/>
              <w:marBottom w:val="0"/>
              <w:divBdr>
                <w:top w:val="none" w:sz="0" w:space="0" w:color="auto"/>
                <w:left w:val="none" w:sz="0" w:space="0" w:color="auto"/>
                <w:bottom w:val="none" w:sz="0" w:space="0" w:color="auto"/>
                <w:right w:val="none" w:sz="0" w:space="0" w:color="auto"/>
              </w:divBdr>
              <w:divsChild>
                <w:div w:id="2058780020">
                  <w:marLeft w:val="0"/>
                  <w:marRight w:val="0"/>
                  <w:marTop w:val="450"/>
                  <w:marBottom w:val="225"/>
                  <w:divBdr>
                    <w:top w:val="none" w:sz="0" w:space="0" w:color="auto"/>
                    <w:left w:val="none" w:sz="0" w:space="0" w:color="auto"/>
                    <w:bottom w:val="none" w:sz="0" w:space="0" w:color="auto"/>
                    <w:right w:val="none" w:sz="0" w:space="0" w:color="auto"/>
                  </w:divBdr>
                </w:div>
                <w:div w:id="889154524">
                  <w:marLeft w:val="0"/>
                  <w:marRight w:val="0"/>
                  <w:marTop w:val="0"/>
                  <w:marBottom w:val="0"/>
                  <w:divBdr>
                    <w:top w:val="single" w:sz="6" w:space="0" w:color="E4E4E6"/>
                    <w:left w:val="none" w:sz="0" w:space="0" w:color="auto"/>
                    <w:bottom w:val="none" w:sz="0" w:space="0" w:color="auto"/>
                    <w:right w:val="none" w:sz="0" w:space="0" w:color="auto"/>
                  </w:divBdr>
                  <w:divsChild>
                    <w:div w:id="317539708">
                      <w:marLeft w:val="0"/>
                      <w:marRight w:val="0"/>
                      <w:marTop w:val="0"/>
                      <w:marBottom w:val="0"/>
                      <w:divBdr>
                        <w:top w:val="none" w:sz="0" w:space="0" w:color="auto"/>
                        <w:left w:val="none" w:sz="0" w:space="0" w:color="auto"/>
                        <w:bottom w:val="none" w:sz="0" w:space="0" w:color="auto"/>
                        <w:right w:val="none" w:sz="0" w:space="0" w:color="auto"/>
                      </w:divBdr>
                      <w:divsChild>
                        <w:div w:id="560212648">
                          <w:marLeft w:val="0"/>
                          <w:marRight w:val="1500"/>
                          <w:marTop w:val="100"/>
                          <w:marBottom w:val="100"/>
                          <w:divBdr>
                            <w:top w:val="none" w:sz="0" w:space="0" w:color="auto"/>
                            <w:left w:val="none" w:sz="0" w:space="0" w:color="auto"/>
                            <w:bottom w:val="none" w:sz="0" w:space="0" w:color="auto"/>
                            <w:right w:val="none" w:sz="0" w:space="0" w:color="auto"/>
                          </w:divBdr>
                          <w:divsChild>
                            <w:div w:id="586963978">
                              <w:marLeft w:val="0"/>
                              <w:marRight w:val="0"/>
                              <w:marTop w:val="300"/>
                              <w:marBottom w:val="450"/>
                              <w:divBdr>
                                <w:top w:val="none" w:sz="0" w:space="0" w:color="auto"/>
                                <w:left w:val="none" w:sz="0" w:space="0" w:color="auto"/>
                                <w:bottom w:val="none" w:sz="0" w:space="0" w:color="auto"/>
                                <w:right w:val="none" w:sz="0" w:space="0" w:color="auto"/>
                              </w:divBdr>
                              <w:divsChild>
                                <w:div w:id="91365486">
                                  <w:marLeft w:val="0"/>
                                  <w:marRight w:val="0"/>
                                  <w:marTop w:val="0"/>
                                  <w:marBottom w:val="0"/>
                                  <w:divBdr>
                                    <w:top w:val="none" w:sz="0" w:space="0" w:color="auto"/>
                                    <w:left w:val="none" w:sz="0" w:space="0" w:color="auto"/>
                                    <w:bottom w:val="none" w:sz="0" w:space="0" w:color="auto"/>
                                    <w:right w:val="none" w:sz="0" w:space="0" w:color="auto"/>
                                  </w:divBdr>
                                  <w:divsChild>
                                    <w:div w:id="19811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43289">
                  <w:marLeft w:val="0"/>
                  <w:marRight w:val="0"/>
                  <w:marTop w:val="0"/>
                  <w:marBottom w:val="0"/>
                  <w:divBdr>
                    <w:top w:val="none" w:sz="0" w:space="0" w:color="auto"/>
                    <w:left w:val="none" w:sz="0" w:space="0" w:color="auto"/>
                    <w:bottom w:val="none" w:sz="0" w:space="0" w:color="auto"/>
                    <w:right w:val="none" w:sz="0" w:space="0" w:color="auto"/>
                  </w:divBdr>
                  <w:divsChild>
                    <w:div w:id="1290549213">
                      <w:marLeft w:val="0"/>
                      <w:marRight w:val="0"/>
                      <w:marTop w:val="0"/>
                      <w:marBottom w:val="0"/>
                      <w:divBdr>
                        <w:top w:val="none" w:sz="0" w:space="0" w:color="auto"/>
                        <w:left w:val="none" w:sz="0" w:space="0" w:color="auto"/>
                        <w:bottom w:val="none" w:sz="0" w:space="0" w:color="auto"/>
                        <w:right w:val="none" w:sz="0" w:space="0" w:color="auto"/>
                      </w:divBdr>
                      <w:divsChild>
                        <w:div w:id="1245070680">
                          <w:marLeft w:val="675"/>
                          <w:marRight w:val="0"/>
                          <w:marTop w:val="0"/>
                          <w:marBottom w:val="240"/>
                          <w:divBdr>
                            <w:top w:val="single" w:sz="6" w:space="0" w:color="E4E4E6"/>
                            <w:left w:val="single" w:sz="6" w:space="0" w:color="E4E4E6"/>
                            <w:bottom w:val="single" w:sz="6" w:space="18" w:color="E4E4E6"/>
                            <w:right w:val="single" w:sz="6" w:space="0" w:color="E4E4E6"/>
                          </w:divBdr>
                          <w:divsChild>
                            <w:div w:id="1950089534">
                              <w:marLeft w:val="0"/>
                              <w:marRight w:val="0"/>
                              <w:marTop w:val="0"/>
                              <w:marBottom w:val="0"/>
                              <w:divBdr>
                                <w:top w:val="none" w:sz="0" w:space="0" w:color="auto"/>
                                <w:left w:val="none" w:sz="0" w:space="0" w:color="auto"/>
                                <w:bottom w:val="none" w:sz="0" w:space="0" w:color="auto"/>
                                <w:right w:val="none" w:sz="0" w:space="0" w:color="auto"/>
                              </w:divBdr>
                            </w:div>
                            <w:div w:id="914047690">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41154">
          <w:marLeft w:val="0"/>
          <w:marRight w:val="0"/>
          <w:marTop w:val="600"/>
          <w:marBottom w:val="0"/>
          <w:divBdr>
            <w:top w:val="none" w:sz="0" w:space="0" w:color="auto"/>
            <w:left w:val="none" w:sz="0" w:space="0" w:color="auto"/>
            <w:bottom w:val="none" w:sz="0" w:space="0" w:color="auto"/>
            <w:right w:val="none" w:sz="0" w:space="0" w:color="auto"/>
          </w:divBdr>
          <w:divsChild>
            <w:div w:id="8527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4604</Words>
  <Characters>26243</Characters>
  <Application>Microsoft Office Word</Application>
  <DocSecurity>0</DocSecurity>
  <Lines>218</Lines>
  <Paragraphs>61</Paragraphs>
  <ScaleCrop>false</ScaleCrop>
  <Company/>
  <LinksUpToDate>false</LinksUpToDate>
  <CharactersWithSpaces>30786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2022-03-11T07:05:00Z</dcterms:created>
  <dcterms:modified xsi:type="dcterms:W3CDTF">2022-03-11T07:07:00Z</dcterms:modified>
</cp:coreProperties>
</file>