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AD" w:rsidRPr="00995EAD" w:rsidRDefault="00995EAD" w:rsidP="00995EAD">
      <w:pPr>
        <w:spacing w:after="7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995EAD">
        <w:rPr>
          <w:rFonts w:ascii="inherit" w:eastAsia="Times New Roman" w:hAnsi="inherit" w:cs="Times New Roman"/>
          <w:sz w:val="21"/>
          <w:szCs w:val="21"/>
          <w:lang w:eastAsia="hr-HR"/>
        </w:rPr>
        <w:t> </w:t>
      </w:r>
    </w:p>
    <w:p w:rsidR="00995EAD" w:rsidRPr="00995EAD" w:rsidRDefault="00995EAD" w:rsidP="00995EAD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995EAD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995EAD" w:rsidRPr="00995EAD" w:rsidRDefault="00995EAD" w:rsidP="00995EAD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95EA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1019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995EAD" w:rsidRPr="00995EAD" w:rsidRDefault="00995EAD" w:rsidP="00995EAD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995EAD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995EAD" w:rsidRPr="00995EAD" w:rsidRDefault="00995EAD" w:rsidP="00995EAD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995EA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NAGRAĐIVANJU UČITELJA, NASTAVNIKA, STRUČNIH SURADNIKA I RAVNATELJA U OSNOVNIM I SREDNJIM ŠKOLAMA TE UČENIČKIM DOMOVIMA</w:t>
      </w:r>
    </w:p>
    <w:p w:rsidR="00995EAD" w:rsidRPr="00995EAD" w:rsidRDefault="00995EAD" w:rsidP="00995EA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995EAD" w:rsidRPr="00995EAD" w:rsidRDefault="00995EAD" w:rsidP="00995EA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Izrazi koji se koriste u ovome Pravilniku, a imaju rodno značenje, odnose se jednako na muški i ženski rod.</w:t>
      </w:r>
    </w:p>
    <w:p w:rsidR="00995EAD" w:rsidRPr="00995EAD" w:rsidRDefault="00995EAD" w:rsidP="00995EA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95EAD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Povjerenstvo za nagrađivanje</w:t>
      </w:r>
    </w:p>
    <w:p w:rsidR="00995EAD" w:rsidRPr="00995EAD" w:rsidRDefault="00995EAD" w:rsidP="00995EA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Predsjednik i članovi Povjerenstva za nagrađivanje imenuju se na rok od tri godine.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995EAD" w:rsidRPr="00995EAD" w:rsidRDefault="00995EAD" w:rsidP="00995EA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95EAD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Kriteriji vrednovanja</w:t>
      </w:r>
    </w:p>
    <w:p w:rsidR="00995EAD" w:rsidRPr="00995EAD" w:rsidRDefault="00995EAD" w:rsidP="00995EAD">
      <w:pPr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tbl>
      <w:tblPr>
        <w:tblW w:w="9621" w:type="dxa"/>
        <w:tblCellMar>
          <w:left w:w="0" w:type="dxa"/>
          <w:right w:w="0" w:type="dxa"/>
        </w:tblCellMar>
        <w:tblLook w:val="04A0"/>
      </w:tblPr>
      <w:tblGrid>
        <w:gridCol w:w="8781"/>
        <w:gridCol w:w="840"/>
      </w:tblGrid>
      <w:tr w:rsidR="00995EAD" w:rsidRPr="00995EAD" w:rsidTr="00995EAD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Kategorije i aktivnosti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Bodovi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MENTORSTVO UČENICIMA NA NATJECANJIMA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Mentorstvo učenicima koji sudjeluju na natjecanjima, smotrama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. na državnoj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Mentorstvo učenicima koji sudjeluju na natjecanjima, smotrama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. na međunarodnoj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PREDAVANJA, RADIONICE I EDUKACIJE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Predavanje, radionica ili ogledni sat na županijskoj razini (po broju održanih međusobno različitih, uživo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Predavanje, radionica ili ogledni sat na međužupanijskoj/regionalnoj ili državnoj razini (po broju održanih međusobno različitih, uživo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Predavanje ili radionica na međunarodnoj razini (po broju održanih međusobno različitih, uživo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Dijeljenje primjera dobre prakse primjene inovativnih metoda poučavanja (primjerice u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Edutoriju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, na obrazovnim portalima, školskim mrežnim stranicama, knjigama, zbornicima i brošurama) ako nije vrednovano u kategoriji STRUČNI ČLANCI, NASTAVNI MATERIJALI I </w:t>
            </w:r>
            <w:r w:rsidRPr="00995EAD">
              <w:rPr>
                <w:rFonts w:ascii="Minion Pro" w:eastAsia="Times New Roman" w:hAnsi="Minion Pro" w:cs="Times New Roman"/>
                <w:lang w:eastAsia="hr-HR"/>
              </w:rPr>
              <w:lastRenderedPageBreak/>
              <w:t>OBRAZOVNI SADRŽAJI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lastRenderedPageBreak/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Vođenje ili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mentoriranje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 (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) edukacije na državnoj razini u trajanju od barem 20 sati (po edukaciji)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RAD U STRUČNIM VIJEĆIMA, UDRUGAMA I SL.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STRUČNI ČLANCI, NASTAVNI MATERIJALI I</w:t>
            </w:r>
            <w:r w:rsidRPr="00995EAD">
              <w:rPr>
                <w:rFonts w:ascii="Minion Pro" w:eastAsia="Times New Roman" w:hAnsi="Minion Pro" w:cs="Times New Roman"/>
                <w:lang w:eastAsia="hr-HR"/>
              </w:rPr>
              <w:br/>
              <w:t>OBRAZOVNI SADRŽAJI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Objavljivanje stručnog članka u tiskanoj ili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Objavljivanje stručnog članka u tiskanoj ili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Prijevod udžbenika, stručne literature, računalnoga obrazovnog programa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Autorstvo i suautorstvo stručnih knjiga, obrazovnih računalnih programa, priručnika i digitalnih obrazovnih sadržaja za barem 10 nastavnih sati,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Autorstvo i suautorstvo stručnih knjiga, obrazovnih računalnih programa, priručnika, digitalnih obrazovnih sadržaja za barem 10 nastavnih sati,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Objavljivanje oglednih primjera prilagodbi metoda, sadržaja, aktivnosti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. za učenike s teškoćama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Objavljivanje oglednih primjera prilagodbi metoda, sadržaja, aktivnosti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. za darovite učenike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PROJEKTI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UNAPRJEĐENJE RADA ŠKOLE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lastRenderedPageBreak/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RAD NA UNAPRJEĐENJU SUSTAVA OBRAZOVANJA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995EAD" w:rsidRPr="00995EAD" w:rsidTr="00995E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Sudjelovanje u radnim skupinama, povjerenstvima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. za izradu strateških, zakonodavnih,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kurikulumskih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 xml:space="preserve"> i </w:t>
            </w:r>
            <w:proofErr w:type="spellStart"/>
            <w:r w:rsidRPr="00995EAD">
              <w:rPr>
                <w:rFonts w:ascii="Minion Pro" w:eastAsia="Times New Roman" w:hAnsi="Minion Pro" w:cs="Times New Roman"/>
                <w:lang w:eastAsia="hr-HR"/>
              </w:rPr>
              <w:t>sl</w:t>
            </w:r>
            <w:proofErr w:type="spellEnd"/>
            <w:r w:rsidRPr="00995EAD">
              <w:rPr>
                <w:rFonts w:ascii="Minion Pro" w:eastAsia="Times New Roman" w:hAnsi="Minion Pro" w:cs="Times New Roman"/>
                <w:lang w:eastAsia="hr-HR"/>
              </w:rPr>
              <w:t>. dokumenata na državnoj razini (po skupni i 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95EAD" w:rsidRPr="00995EAD" w:rsidRDefault="00995EAD" w:rsidP="00995EA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995EAD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</w:tbl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995EAD" w:rsidRPr="00995EAD" w:rsidRDefault="00995EAD" w:rsidP="00995EA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95EAD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Poziv za nagrađivanje</w:t>
      </w:r>
    </w:p>
    <w:p w:rsidR="00995EAD" w:rsidRPr="00995EAD" w:rsidRDefault="00995EAD" w:rsidP="00995EA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izradio i primijenio istaknuti primjer uporabe inovativnih metoda poučavanja, vrednovanja ili odgojno-obrazovnog rada u školi;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javno objavio istaknuti znanstveni ili stručni članak ili </w:t>
      </w:r>
      <w:proofErr w:type="spellStart"/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bes</w:t>
      </w:r>
      <w:proofErr w:type="spellEnd"/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softHyphen/>
        <w:t>platni, otvoreni digitalni obrazovni sadržaj kojim se potiče primjena novih nastavnih metoda rada;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ostvario uspjeh u radu na unapređenju rada škole i odgojno-obrazovnog sustava.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(4.) Prijave na javni poziv dostavljaju se Povjerenstvu za nagrađivanje do 30. lipnja godine u kojoj je javni poziv objavljen.</w:t>
      </w:r>
    </w:p>
    <w:p w:rsidR="00995EAD" w:rsidRPr="00995EAD" w:rsidRDefault="00995EAD" w:rsidP="00995EA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(2) Svečana dodjela nagrada održava se na svjetski Dan učitelja odnosno drugi radni dan ako Dan učitelja u godini za koju se dodjeljuju nagrade pada u neradni dan.</w:t>
      </w:r>
    </w:p>
    <w:p w:rsidR="00995EAD" w:rsidRPr="00995EAD" w:rsidRDefault="00995EAD" w:rsidP="00995EA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995EAD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Nagrađivanje odgojno-obrazovnih radnika koji sudjeluju u eksperimentalnim programima</w:t>
      </w:r>
    </w:p>
    <w:p w:rsidR="00995EAD" w:rsidRPr="00995EAD" w:rsidRDefault="00995EAD" w:rsidP="00995EA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15 % od iznosa osnovne bruto mjesečne plaće za vođenje škole koja sudjeluje u eksperimentalnome programu.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Odluku o nagrađivanju odgojno-obrazovnih radnika iz stavka 1. ovoga članka donosi ministar.</w:t>
      </w:r>
    </w:p>
    <w:p w:rsidR="00995EAD" w:rsidRPr="00995EAD" w:rsidRDefault="00995EAD" w:rsidP="00995EAD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995EAD" w:rsidRPr="00995EAD" w:rsidRDefault="00995EAD" w:rsidP="00995EAD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995EAD" w:rsidRPr="00995EAD" w:rsidRDefault="00995EAD" w:rsidP="00995EAD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602-01/19-01/00324</w:t>
      </w:r>
      <w:r w:rsidRPr="00995EAD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  <w:r w:rsidRPr="00995EAD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17. svibnja 2019.</w:t>
      </w:r>
    </w:p>
    <w:p w:rsidR="00995EAD" w:rsidRPr="00995EAD" w:rsidRDefault="00995EAD" w:rsidP="00995EAD">
      <w:pPr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995EAD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995E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prof</w:t>
      </w:r>
      <w:proofErr w:type="spellEnd"/>
      <w:r w:rsidRPr="00995E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995E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dr</w:t>
      </w:r>
      <w:proofErr w:type="spellEnd"/>
      <w:r w:rsidRPr="00995E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 xml:space="preserve">. </w:t>
      </w:r>
      <w:proofErr w:type="spellStart"/>
      <w:r w:rsidRPr="00995E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sc</w:t>
      </w:r>
      <w:proofErr w:type="spellEnd"/>
      <w:r w:rsidRPr="00995EAD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lang w:eastAsia="hr-HR"/>
        </w:rPr>
        <w:t>. Blaženka Divjak, </w:t>
      </w:r>
      <w:r w:rsidRPr="00995EAD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sectPr w:rsidR="00995EAD" w:rsidRPr="00995EAD" w:rsidSect="00D1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EAD"/>
    <w:rsid w:val="00995EAD"/>
    <w:rsid w:val="00D1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70"/>
  </w:style>
  <w:style w:type="paragraph" w:styleId="Naslov2">
    <w:name w:val="heading 2"/>
    <w:basedOn w:val="Normal"/>
    <w:link w:val="Naslov2Char"/>
    <w:uiPriority w:val="9"/>
    <w:qFormat/>
    <w:rsid w:val="00995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95EA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5EA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95EAD"/>
    <w:rPr>
      <w:b/>
      <w:bCs/>
    </w:rPr>
  </w:style>
  <w:style w:type="paragraph" w:customStyle="1" w:styleId="box460464">
    <w:name w:val="box_460464"/>
    <w:basedOn w:val="Normal"/>
    <w:rsid w:val="0099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95EAD"/>
  </w:style>
  <w:style w:type="character" w:customStyle="1" w:styleId="left">
    <w:name w:val="left"/>
    <w:basedOn w:val="Zadanifontodlomka"/>
    <w:rsid w:val="00995EAD"/>
  </w:style>
  <w:style w:type="character" w:customStyle="1" w:styleId="footertekst">
    <w:name w:val="footertekst"/>
    <w:basedOn w:val="Zadanifontodlomka"/>
    <w:rsid w:val="00995EAD"/>
  </w:style>
  <w:style w:type="paragraph" w:styleId="Tekstbalonia">
    <w:name w:val="Balloon Text"/>
    <w:basedOn w:val="Normal"/>
    <w:link w:val="TekstbaloniaChar"/>
    <w:uiPriority w:val="99"/>
    <w:semiHidden/>
    <w:unhideWhenUsed/>
    <w:rsid w:val="009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0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8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8719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064">
                  <w:marLeft w:val="0"/>
                  <w:marRight w:val="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889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5814">
                          <w:marLeft w:val="0"/>
                          <w:marRight w:val="1500"/>
                          <w:marTop w:val="13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157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0" w:color="E4E4E6"/>
                            <w:right w:val="single" w:sz="6" w:space="0" w:color="E4E4E6"/>
                          </w:divBdr>
                          <w:divsChild>
                            <w:div w:id="899443705">
                              <w:marLeft w:val="37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588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2022-03-10T14:32:00Z</dcterms:created>
  <dcterms:modified xsi:type="dcterms:W3CDTF">2022-03-10T14:34:00Z</dcterms:modified>
</cp:coreProperties>
</file>